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378710"/>
        <w:docPartObj>
          <w:docPartGallery w:val="Cover Pages"/>
          <w:docPartUnique/>
        </w:docPartObj>
      </w:sdtPr>
      <w:sdtEndPr>
        <w:rPr>
          <w:rFonts w:ascii="Times New Roman"/>
          <w:sz w:val="20"/>
        </w:rPr>
      </w:sdtEndPr>
      <w:sdtContent>
        <w:p w14:paraId="429441C6" w14:textId="4A31CBC1" w:rsidR="005F3F54" w:rsidRDefault="005F3F54" w:rsidP="005F3F54">
          <w:pPr>
            <w:spacing w:before="100" w:line="357" w:lineRule="auto"/>
            <w:outlineLvl w:val="0"/>
            <w:rPr>
              <w:rFonts w:ascii="Arial Black" w:eastAsia="Tahoma" w:hAnsi="Arial Black" w:cs="Calibri"/>
              <w:bCs/>
              <w:sz w:val="60"/>
              <w:szCs w:val="60"/>
            </w:rPr>
          </w:pPr>
        </w:p>
        <w:p w14:paraId="0414C1DA" w14:textId="7362877F" w:rsidR="005F3F54" w:rsidRDefault="00CF19A3" w:rsidP="00CF19A3">
          <w:pPr>
            <w:spacing w:before="100" w:line="357" w:lineRule="auto"/>
            <w:jc w:val="center"/>
            <w:outlineLvl w:val="0"/>
            <w:rPr>
              <w:rFonts w:ascii="Arial Black" w:eastAsia="Tahoma" w:hAnsi="Arial Black" w:cs="Calibri"/>
              <w:bCs/>
              <w:sz w:val="60"/>
              <w:szCs w:val="60"/>
            </w:rPr>
          </w:pPr>
          <w:r>
            <w:rPr>
              <w:rFonts w:ascii="Arial Black" w:eastAsia="Tahoma" w:hAnsi="Arial Black" w:cs="Calibri"/>
              <w:bCs/>
              <w:noProof/>
              <w:sz w:val="60"/>
              <w:szCs w:val="60"/>
            </w:rPr>
            <w:drawing>
              <wp:inline distT="0" distB="0" distL="0" distR="0" wp14:anchorId="725BD731" wp14:editId="466481A9">
                <wp:extent cx="4641850" cy="3213100"/>
                <wp:effectExtent l="0" t="0" r="6350" b="0"/>
                <wp:docPr id="1" name="Picture 1" descr="A white letter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letter on a blue background&#10;&#10;Description automatically generated"/>
                        <pic:cNvPicPr/>
                      </pic:nvPicPr>
                      <pic:blipFill>
                        <a:blip r:embed="rId8"/>
                        <a:stretch>
                          <a:fillRect/>
                        </a:stretch>
                      </pic:blipFill>
                      <pic:spPr>
                        <a:xfrm>
                          <a:off x="0" y="0"/>
                          <a:ext cx="4641850" cy="3213100"/>
                        </a:xfrm>
                        <a:prstGeom prst="rect">
                          <a:avLst/>
                        </a:prstGeom>
                      </pic:spPr>
                    </pic:pic>
                  </a:graphicData>
                </a:graphic>
              </wp:inline>
            </w:drawing>
          </w:r>
        </w:p>
        <w:p w14:paraId="3D8C1994" w14:textId="25F511EB" w:rsidR="005F3F54" w:rsidRDefault="005F3F54" w:rsidP="00CF19A3">
          <w:pPr>
            <w:spacing w:before="100" w:line="357" w:lineRule="auto"/>
            <w:jc w:val="center"/>
            <w:outlineLvl w:val="0"/>
            <w:rPr>
              <w:rFonts w:ascii="Arial Black" w:eastAsia="Tahoma" w:hAnsi="Arial Black" w:cs="Calibri"/>
              <w:bCs/>
              <w:sz w:val="60"/>
              <w:szCs w:val="60"/>
            </w:rPr>
          </w:pPr>
          <w:r>
            <w:rPr>
              <w:rFonts w:ascii="Arial Black" w:hAnsi="Arial Black" w:cstheme="minorHAnsi"/>
              <w:noProof/>
              <w:sz w:val="60"/>
              <w:szCs w:val="60"/>
            </w:rPr>
            <w:t>Prevent</w:t>
          </w:r>
          <w:r w:rsidRPr="000B3BFA">
            <w:rPr>
              <w:rFonts w:ascii="Arial Black" w:eastAsia="Tahoma" w:hAnsi="Arial Black" w:cs="Calibri"/>
              <w:bCs/>
              <w:sz w:val="60"/>
              <w:szCs w:val="60"/>
            </w:rPr>
            <w:t xml:space="preserve"> Policy</w:t>
          </w:r>
        </w:p>
        <w:tbl>
          <w:tblPr>
            <w:tblpPr w:leftFromText="180" w:rightFromText="180" w:vertAnchor="text" w:horzAnchor="margin" w:tblpY="3505"/>
            <w:tblW w:w="9181" w:type="dxa"/>
            <w:tblBorders>
              <w:insideH w:val="single" w:sz="4" w:space="0" w:color="545454"/>
            </w:tblBorders>
            <w:shd w:val="clear" w:color="auto" w:fill="D5D5D5"/>
            <w:tblLayout w:type="fixed"/>
            <w:tblCellMar>
              <w:left w:w="0" w:type="dxa"/>
              <w:right w:w="0" w:type="dxa"/>
            </w:tblCellMar>
            <w:tblLook w:val="01E0" w:firstRow="1" w:lastRow="1" w:firstColumn="1" w:lastColumn="1" w:noHBand="0" w:noVBand="0"/>
          </w:tblPr>
          <w:tblGrid>
            <w:gridCol w:w="2734"/>
            <w:gridCol w:w="3392"/>
            <w:gridCol w:w="3055"/>
          </w:tblGrid>
          <w:tr w:rsidR="00CF19A3" w:rsidRPr="000B3BFA" w14:paraId="57FDC953" w14:textId="77777777" w:rsidTr="0072635A">
            <w:trPr>
              <w:trHeight w:val="771"/>
            </w:trPr>
            <w:tc>
              <w:tcPr>
                <w:tcW w:w="2734" w:type="dxa"/>
                <w:shd w:val="clear" w:color="auto" w:fill="D5D5D5"/>
              </w:tcPr>
              <w:p w14:paraId="04371B44" w14:textId="77777777" w:rsidR="00CF19A3" w:rsidRPr="000B3BFA" w:rsidRDefault="00CF19A3" w:rsidP="0072635A">
                <w:pPr>
                  <w:rPr>
                    <w:rFonts w:ascii="Andale Mono" w:eastAsia="Tahoma" w:hAnsi="Andale Mono" w:cs="Tahoma"/>
                    <w:i/>
                    <w:sz w:val="24"/>
                  </w:rPr>
                </w:pPr>
                <w:r w:rsidRPr="000B3BFA">
                  <w:rPr>
                    <w:rFonts w:ascii="Andale Mono" w:eastAsia="Tahoma" w:hAnsi="Andale Mono" w:cs="Tahoma"/>
                    <w:i/>
                    <w:sz w:val="24"/>
                  </w:rPr>
                  <w:t>Approved by:</w:t>
                </w:r>
              </w:p>
            </w:tc>
            <w:tc>
              <w:tcPr>
                <w:tcW w:w="3392" w:type="dxa"/>
                <w:shd w:val="clear" w:color="auto" w:fill="D5D5D5"/>
              </w:tcPr>
              <w:p w14:paraId="511DA072" w14:textId="77777777" w:rsidR="00CF19A3" w:rsidRPr="000B3BFA" w:rsidRDefault="00CF19A3" w:rsidP="0072635A">
                <w:pPr>
                  <w:rPr>
                    <w:rFonts w:ascii="Andale Mono" w:eastAsia="Tahoma" w:hAnsi="Andale Mono" w:cs="Tahoma"/>
                    <w:i/>
                    <w:sz w:val="24"/>
                  </w:rPr>
                </w:pPr>
                <w:r w:rsidRPr="000B3BFA">
                  <w:rPr>
                    <w:rFonts w:ascii="Andale Mono" w:eastAsia="Tahoma" w:hAnsi="Andale Mono" w:cs="Tahoma"/>
                    <w:i/>
                    <w:sz w:val="24"/>
                  </w:rPr>
                  <w:t>Bronwen Patching</w:t>
                </w:r>
              </w:p>
            </w:tc>
            <w:tc>
              <w:tcPr>
                <w:tcW w:w="3055" w:type="dxa"/>
                <w:shd w:val="clear" w:color="auto" w:fill="D5D5D5"/>
              </w:tcPr>
              <w:p w14:paraId="78A11DB6" w14:textId="77777777" w:rsidR="00CF19A3" w:rsidRPr="000B3BFA" w:rsidRDefault="00CF19A3" w:rsidP="0072635A">
                <w:pPr>
                  <w:rPr>
                    <w:rFonts w:ascii="Andale Mono" w:eastAsia="Tahoma" w:hAnsi="Andale Mono" w:cs="Tahoma"/>
                    <w:i/>
                    <w:sz w:val="24"/>
                  </w:rPr>
                </w:pPr>
                <w:r w:rsidRPr="000B3BFA">
                  <w:rPr>
                    <w:rFonts w:ascii="Andale Mono" w:eastAsia="Tahoma" w:hAnsi="Andale Mono" w:cs="Tahoma"/>
                    <w:i/>
                    <w:sz w:val="24"/>
                  </w:rPr>
                  <w:t>Autumn 2022</w:t>
                </w:r>
              </w:p>
            </w:tc>
          </w:tr>
          <w:tr w:rsidR="00CF19A3" w:rsidRPr="000B3BFA" w14:paraId="493D9153" w14:textId="77777777" w:rsidTr="0072635A">
            <w:trPr>
              <w:trHeight w:val="771"/>
            </w:trPr>
            <w:tc>
              <w:tcPr>
                <w:tcW w:w="2734" w:type="dxa"/>
                <w:shd w:val="clear" w:color="auto" w:fill="D5D5D5"/>
              </w:tcPr>
              <w:p w14:paraId="3E2158E2" w14:textId="77777777" w:rsidR="00CF19A3" w:rsidRPr="000B3BFA" w:rsidRDefault="00CF19A3" w:rsidP="0072635A">
                <w:pPr>
                  <w:rPr>
                    <w:rFonts w:ascii="Andale Mono" w:eastAsia="Tahoma" w:hAnsi="Andale Mono" w:cs="Tahoma"/>
                    <w:i/>
                    <w:sz w:val="24"/>
                  </w:rPr>
                </w:pPr>
                <w:r w:rsidRPr="000B3BFA">
                  <w:rPr>
                    <w:rFonts w:ascii="Andale Mono" w:eastAsia="Tahoma" w:hAnsi="Andale Mono" w:cs="Tahoma"/>
                    <w:i/>
                    <w:sz w:val="24"/>
                  </w:rPr>
                  <w:t>Checked by:</w:t>
                </w:r>
              </w:p>
            </w:tc>
            <w:tc>
              <w:tcPr>
                <w:tcW w:w="3392" w:type="dxa"/>
                <w:shd w:val="clear" w:color="auto" w:fill="D5D5D5"/>
              </w:tcPr>
              <w:p w14:paraId="205BA6E0" w14:textId="77777777" w:rsidR="00CF19A3" w:rsidRPr="000B3BFA" w:rsidRDefault="00CF19A3" w:rsidP="0072635A">
                <w:pPr>
                  <w:rPr>
                    <w:rFonts w:ascii="Andale Mono" w:eastAsia="Tahoma" w:hAnsi="Andale Mono" w:cs="Tahoma"/>
                    <w:i/>
                    <w:sz w:val="24"/>
                  </w:rPr>
                </w:pPr>
                <w:r w:rsidRPr="000B3BFA">
                  <w:rPr>
                    <w:rFonts w:ascii="Andale Mono" w:eastAsia="Tahoma" w:hAnsi="Andale Mono" w:cs="Tahoma"/>
                    <w:i/>
                    <w:sz w:val="24"/>
                  </w:rPr>
                  <w:t xml:space="preserve">Roger </w:t>
                </w:r>
                <w:proofErr w:type="spellStart"/>
                <w:r w:rsidRPr="000B3BFA">
                  <w:rPr>
                    <w:rFonts w:ascii="Andale Mono" w:eastAsia="Tahoma" w:hAnsi="Andale Mono" w:cs="Tahoma"/>
                    <w:i/>
                    <w:sz w:val="24"/>
                  </w:rPr>
                  <w:t>Davinson</w:t>
                </w:r>
                <w:proofErr w:type="spellEnd"/>
              </w:p>
            </w:tc>
            <w:tc>
              <w:tcPr>
                <w:tcW w:w="3055" w:type="dxa"/>
                <w:shd w:val="clear" w:color="auto" w:fill="D5D5D5"/>
              </w:tcPr>
              <w:p w14:paraId="771DB1DE" w14:textId="77777777" w:rsidR="00CF19A3" w:rsidRPr="000B3BFA" w:rsidRDefault="00CF19A3" w:rsidP="0072635A">
                <w:pPr>
                  <w:rPr>
                    <w:rFonts w:ascii="Andale Mono" w:eastAsia="Tahoma" w:hAnsi="Andale Mono" w:cs="Tahoma"/>
                    <w:i/>
                    <w:sz w:val="24"/>
                  </w:rPr>
                </w:pPr>
                <w:r>
                  <w:rPr>
                    <w:rFonts w:ascii="Andale Mono" w:eastAsia="Tahoma" w:hAnsi="Andale Mono" w:cs="Tahoma"/>
                    <w:i/>
                    <w:sz w:val="24"/>
                  </w:rPr>
                  <w:t>February 2024</w:t>
                </w:r>
              </w:p>
            </w:tc>
          </w:tr>
          <w:tr w:rsidR="00CF19A3" w:rsidRPr="000B3BFA" w14:paraId="1B213418" w14:textId="77777777" w:rsidTr="0072635A">
            <w:trPr>
              <w:trHeight w:val="762"/>
            </w:trPr>
            <w:tc>
              <w:tcPr>
                <w:tcW w:w="2734" w:type="dxa"/>
                <w:shd w:val="clear" w:color="auto" w:fill="D5D5D5"/>
              </w:tcPr>
              <w:p w14:paraId="59FD0AC5" w14:textId="77777777" w:rsidR="00CF19A3" w:rsidRPr="000B3BFA" w:rsidRDefault="00CF19A3" w:rsidP="0072635A">
                <w:pPr>
                  <w:rPr>
                    <w:rFonts w:ascii="Andale Mono" w:eastAsia="Tahoma" w:hAnsi="Andale Mono" w:cs="Tahoma"/>
                    <w:i/>
                    <w:sz w:val="24"/>
                  </w:rPr>
                </w:pPr>
                <w:r w:rsidRPr="000B3BFA">
                  <w:rPr>
                    <w:rFonts w:ascii="Andale Mono" w:eastAsia="Tahoma" w:hAnsi="Andale Mono" w:cs="Tahoma"/>
                    <w:i/>
                    <w:sz w:val="24"/>
                  </w:rPr>
                  <w:t>Next review due:</w:t>
                </w:r>
              </w:p>
            </w:tc>
            <w:tc>
              <w:tcPr>
                <w:tcW w:w="3392" w:type="dxa"/>
                <w:shd w:val="clear" w:color="auto" w:fill="D5D5D5"/>
              </w:tcPr>
              <w:p w14:paraId="5B931DCD" w14:textId="77777777" w:rsidR="00CF19A3" w:rsidRPr="000B3BFA" w:rsidRDefault="00CF19A3" w:rsidP="0072635A">
                <w:pPr>
                  <w:rPr>
                    <w:rFonts w:ascii="Andale Mono" w:eastAsia="Tahoma" w:hAnsi="Andale Mono" w:cs="Tahoma"/>
                    <w:i/>
                    <w:sz w:val="24"/>
                  </w:rPr>
                </w:pPr>
              </w:p>
            </w:tc>
            <w:tc>
              <w:tcPr>
                <w:tcW w:w="3055" w:type="dxa"/>
                <w:shd w:val="clear" w:color="auto" w:fill="D5D5D5"/>
              </w:tcPr>
              <w:p w14:paraId="35EB3371" w14:textId="77777777" w:rsidR="00CF19A3" w:rsidRPr="000B3BFA" w:rsidRDefault="00CF19A3" w:rsidP="0072635A">
                <w:pPr>
                  <w:rPr>
                    <w:rFonts w:ascii="Andale Mono" w:eastAsia="Tahoma" w:hAnsi="Andale Mono" w:cs="Tahoma"/>
                    <w:i/>
                    <w:sz w:val="24"/>
                  </w:rPr>
                </w:pPr>
                <w:r w:rsidRPr="000B3BFA">
                  <w:rPr>
                    <w:rFonts w:ascii="Andale Mono" w:eastAsia="Tahoma" w:hAnsi="Andale Mono" w:cs="Tahoma"/>
                    <w:i/>
                    <w:sz w:val="24"/>
                  </w:rPr>
                  <w:t>Spring 202</w:t>
                </w:r>
                <w:r>
                  <w:rPr>
                    <w:rFonts w:ascii="Andale Mono" w:eastAsia="Tahoma" w:hAnsi="Andale Mono" w:cs="Tahoma"/>
                    <w:i/>
                    <w:sz w:val="24"/>
                  </w:rPr>
                  <w:t>5</w:t>
                </w:r>
              </w:p>
            </w:tc>
          </w:tr>
        </w:tbl>
        <w:p w14:paraId="45BD24BC" w14:textId="77777777" w:rsidR="00CF19A3" w:rsidRPr="00CF19A3" w:rsidRDefault="00CF19A3" w:rsidP="00CF19A3">
          <w:pPr>
            <w:spacing w:before="100" w:line="357" w:lineRule="auto"/>
            <w:jc w:val="center"/>
            <w:outlineLvl w:val="0"/>
            <w:rPr>
              <w:rFonts w:ascii="Arial Black" w:eastAsia="Tahoma" w:hAnsi="Arial Black" w:cs="Calibri"/>
              <w:bCs/>
              <w:sz w:val="28"/>
              <w:szCs w:val="28"/>
            </w:rPr>
          </w:pPr>
        </w:p>
        <w:p w14:paraId="33EE23A4" w14:textId="77777777" w:rsidR="005F3F54" w:rsidRPr="000B3BFA" w:rsidRDefault="005F3F54" w:rsidP="00CF19A3">
          <w:pPr>
            <w:rPr>
              <w:rFonts w:eastAsia="Tahoma"/>
              <w:sz w:val="36"/>
              <w:szCs w:val="36"/>
            </w:rPr>
          </w:pPr>
        </w:p>
        <w:p w14:paraId="51DA2910" w14:textId="77777777" w:rsidR="005F3F54" w:rsidRPr="000B3BFA" w:rsidRDefault="005F3F54" w:rsidP="005F3F54">
          <w:pPr>
            <w:ind w:left="6964"/>
            <w:rPr>
              <w:rFonts w:eastAsia="Tahoma"/>
              <w:sz w:val="36"/>
              <w:szCs w:val="36"/>
            </w:rPr>
          </w:pPr>
        </w:p>
        <w:p w14:paraId="39662687" w14:textId="77777777" w:rsidR="005F3F54" w:rsidRPr="000B3BFA" w:rsidRDefault="005F3F54" w:rsidP="005F3F54">
          <w:pPr>
            <w:ind w:left="6964"/>
            <w:rPr>
              <w:rFonts w:eastAsia="Tahoma"/>
            </w:rPr>
          </w:pPr>
        </w:p>
        <w:p w14:paraId="1EE0C91C" w14:textId="77777777" w:rsidR="005F3F54" w:rsidRPr="000B3BFA" w:rsidRDefault="005F3F54" w:rsidP="005F3F54">
          <w:pPr>
            <w:spacing w:before="8"/>
            <w:rPr>
              <w:rFonts w:eastAsia="Tahoma"/>
            </w:rPr>
          </w:pPr>
        </w:p>
        <w:p w14:paraId="1DE73FEF" w14:textId="77777777" w:rsidR="005F3F54" w:rsidRPr="000B3BFA" w:rsidRDefault="005F3F54" w:rsidP="005F3F54">
          <w:pPr>
            <w:spacing w:before="8"/>
            <w:rPr>
              <w:rFonts w:eastAsia="Tahoma"/>
              <w:sz w:val="17"/>
            </w:rPr>
            <w:sectPr w:rsidR="005F3F54" w:rsidRPr="000B3BFA" w:rsidSect="005F3F54">
              <w:footerReference w:type="even" r:id="rId9"/>
              <w:footerReference w:type="default" r:id="rId10"/>
              <w:type w:val="continuous"/>
              <w:pgSz w:w="11910" w:h="16840"/>
              <w:pgMar w:top="480" w:right="340" w:bottom="1180" w:left="1220" w:header="720" w:footer="990" w:gutter="0"/>
              <w:pgNumType w:start="0"/>
              <w:cols w:space="720"/>
              <w:titlePg/>
              <w:docGrid w:linePitch="299"/>
            </w:sectPr>
          </w:pPr>
        </w:p>
        <w:p w14:paraId="2CC3D2B2" w14:textId="77777777" w:rsidR="005F3F54" w:rsidRDefault="00765851" w:rsidP="005F3F54">
          <w:pPr>
            <w:rPr>
              <w:rFonts w:ascii="Times New Roman"/>
              <w:sz w:val="20"/>
            </w:rPr>
          </w:pPr>
        </w:p>
      </w:sdtContent>
    </w:sdt>
    <w:p w14:paraId="6C455CAB" w14:textId="673664BF" w:rsidR="00B81DBB" w:rsidRPr="005F3F54" w:rsidRDefault="002852BB" w:rsidP="005F3F54">
      <w:pPr>
        <w:pStyle w:val="Heading3"/>
      </w:pPr>
      <w:r w:rsidRPr="005F3F54">
        <w:t>Context and Aim</w:t>
      </w:r>
    </w:p>
    <w:p w14:paraId="3C0104FB" w14:textId="77777777" w:rsidR="00B81DBB" w:rsidRPr="005F3F54" w:rsidRDefault="00B81DBB" w:rsidP="005F3F54">
      <w:pPr>
        <w:pStyle w:val="NoSpacing"/>
        <w:rPr>
          <w:rFonts w:ascii="Arial Narrow" w:hAnsi="Arial Narrow"/>
          <w:noProof/>
        </w:rPr>
      </w:pPr>
    </w:p>
    <w:p w14:paraId="252B9786" w14:textId="62438F18" w:rsidR="00C42A85" w:rsidRPr="005F3F54" w:rsidRDefault="00E93E42" w:rsidP="005F3F54">
      <w:pPr>
        <w:pStyle w:val="NoSpacing"/>
        <w:rPr>
          <w:rFonts w:ascii="Arial Narrow" w:hAnsi="Arial Narrow"/>
          <w:noProof/>
        </w:rPr>
      </w:pPr>
      <w:r w:rsidRPr="005F3F54">
        <w:rPr>
          <w:rFonts w:ascii="Arial Narrow" w:hAnsi="Arial Narrow"/>
          <w:noProof/>
        </w:rPr>
        <w:t>This strategy is written with reference to the Prevent Duty contained within S</w:t>
      </w:r>
      <w:hyperlink r:id="rId11" w:history="1">
        <w:r w:rsidRPr="00CF19A3">
          <w:rPr>
            <w:rStyle w:val="Hyperlink"/>
            <w:rFonts w:ascii="Arial Narrow" w:hAnsi="Arial Narrow"/>
            <w:noProof/>
          </w:rPr>
          <w:t xml:space="preserve">ection 29 of the Counter Terrorism and Security Act 2015. </w:t>
        </w:r>
      </w:hyperlink>
      <w:r w:rsidRPr="005F3F54">
        <w:rPr>
          <w:rFonts w:ascii="Arial Narrow" w:hAnsi="Arial Narrow"/>
          <w:noProof/>
        </w:rPr>
        <w:t xml:space="preserve"> The Duty states that specified authorities including Further Education Colleges, in the exercise of their functions, must have “due regard to the need to prevent people from being drawn into terrorism”.</w:t>
      </w:r>
    </w:p>
    <w:p w14:paraId="71B616E7" w14:textId="77777777" w:rsidR="00E93E42" w:rsidRPr="005F3F54" w:rsidRDefault="00E93E42" w:rsidP="005F3F54">
      <w:pPr>
        <w:pStyle w:val="NoSpacing"/>
        <w:rPr>
          <w:rFonts w:ascii="Arial Narrow" w:hAnsi="Arial Narrow"/>
          <w:noProof/>
        </w:rPr>
      </w:pPr>
    </w:p>
    <w:p w14:paraId="1C96F9D1" w14:textId="7868A8E9" w:rsidR="003E1D88" w:rsidRPr="005F3F54" w:rsidRDefault="00E93E42" w:rsidP="005F3F54">
      <w:pPr>
        <w:pStyle w:val="NoSpacing"/>
        <w:rPr>
          <w:rFonts w:ascii="Arial Narrow" w:hAnsi="Arial Narrow"/>
          <w:noProof/>
        </w:rPr>
      </w:pPr>
      <w:r w:rsidRPr="005F3F54">
        <w:rPr>
          <w:rFonts w:ascii="Arial Narrow" w:hAnsi="Arial Narrow"/>
          <w:noProof/>
        </w:rPr>
        <w:t>Prevent is part of the cou</w:t>
      </w:r>
      <w:r w:rsidR="00CC630F" w:rsidRPr="005F3F54">
        <w:rPr>
          <w:rFonts w:ascii="Arial Narrow" w:hAnsi="Arial Narrow"/>
          <w:noProof/>
        </w:rPr>
        <w:t>nter-terrorism strategy CONTEST, which has four elements: PURSUE</w:t>
      </w:r>
      <w:r w:rsidR="001055DD" w:rsidRPr="005F3F54">
        <w:rPr>
          <w:rFonts w:ascii="Arial Narrow" w:hAnsi="Arial Narrow"/>
          <w:noProof/>
        </w:rPr>
        <w:t xml:space="preserve">, PROTECT, PREPARE and PREVENT.  Prevent aims to stop people being radicallised and becoming terrorists or supporting terrorism.  </w:t>
      </w:r>
      <w:r w:rsidR="003E1D88" w:rsidRPr="005F3F54">
        <w:rPr>
          <w:rFonts w:ascii="Arial Narrow" w:hAnsi="Arial Narrow"/>
          <w:noProof/>
        </w:rPr>
        <w:t xml:space="preserve">Education, like other key mutual respect, tolerance and rule of law, which are central to being a British Citizen.  With the current UK security threat from international terrorism at Severe and the current UK security threat level for Northern Ireland related terrorism in Britain at Moderate (July 2019) the </w:t>
      </w:r>
      <w:r w:rsidR="00DB7552" w:rsidRPr="005F3F54">
        <w:rPr>
          <w:rFonts w:ascii="Arial Narrow" w:hAnsi="Arial Narrow"/>
          <w:noProof/>
        </w:rPr>
        <w:t>School</w:t>
      </w:r>
      <w:r w:rsidR="003E1D88" w:rsidRPr="005F3F54">
        <w:rPr>
          <w:rFonts w:ascii="Arial Narrow" w:hAnsi="Arial Narrow"/>
          <w:noProof/>
        </w:rPr>
        <w:t xml:space="preserve"> needs to be aware of risks and raise awareness within its community.  ACPA embeds Prevent duty within our mission and values; teaching; learning; wellbeing and safeguarding approaches.  Early intervention and supporting students that are vulnerable to being radicalised is key to the positive impact of Prevent work and lowering risk.</w:t>
      </w:r>
    </w:p>
    <w:p w14:paraId="355E4EC0" w14:textId="77777777" w:rsidR="003E1D88" w:rsidRPr="005F3F54" w:rsidRDefault="003E1D88" w:rsidP="005F3F54">
      <w:pPr>
        <w:pStyle w:val="NoSpacing"/>
        <w:rPr>
          <w:rFonts w:ascii="Arial Narrow" w:hAnsi="Arial Narrow"/>
          <w:noProof/>
        </w:rPr>
      </w:pPr>
    </w:p>
    <w:p w14:paraId="7DFFEE05" w14:textId="77777777" w:rsidR="003E1D88" w:rsidRPr="005F3F54" w:rsidRDefault="003E1D88" w:rsidP="005F3F54">
      <w:pPr>
        <w:pStyle w:val="NoSpacing"/>
        <w:rPr>
          <w:rFonts w:ascii="Arial Narrow" w:hAnsi="Arial Narrow"/>
          <w:noProof/>
        </w:rPr>
      </w:pPr>
      <w:r w:rsidRPr="005F3F54">
        <w:rPr>
          <w:rFonts w:ascii="Arial Narrow" w:hAnsi="Arial Narrow"/>
          <w:noProof/>
        </w:rPr>
        <w:t>The aim of this strategy is to outline our approach to supporting the specific Prevent strategy objectives:</w:t>
      </w:r>
    </w:p>
    <w:p w14:paraId="68FE148C" w14:textId="77777777" w:rsidR="003E1D88" w:rsidRPr="005F3F54" w:rsidRDefault="003E1D88" w:rsidP="005F3F54">
      <w:pPr>
        <w:pStyle w:val="NoSpacing"/>
        <w:rPr>
          <w:rFonts w:ascii="Arial Narrow" w:hAnsi="Arial Narrow"/>
          <w:noProof/>
        </w:rPr>
      </w:pPr>
    </w:p>
    <w:p w14:paraId="76673AF0" w14:textId="77777777" w:rsidR="003E1D88" w:rsidRPr="005F3F54" w:rsidRDefault="003E1D88" w:rsidP="005F3F54">
      <w:pPr>
        <w:pStyle w:val="NoSpacing"/>
        <w:rPr>
          <w:rFonts w:ascii="Arial Narrow" w:hAnsi="Arial Narrow"/>
          <w:noProof/>
        </w:rPr>
      </w:pPr>
      <w:r w:rsidRPr="005F3F54">
        <w:rPr>
          <w:rFonts w:ascii="Arial Narrow" w:hAnsi="Arial Narrow"/>
          <w:noProof/>
        </w:rPr>
        <w:t>Respond to the ideological challenge of terrorism and the threat we face from those who promote it; and</w:t>
      </w:r>
    </w:p>
    <w:p w14:paraId="32432087" w14:textId="77777777" w:rsidR="003E1D88" w:rsidRPr="005F3F54" w:rsidRDefault="003E1D88" w:rsidP="005F3F54">
      <w:pPr>
        <w:pStyle w:val="NoSpacing"/>
        <w:rPr>
          <w:rFonts w:ascii="Arial Narrow" w:hAnsi="Arial Narrow"/>
          <w:noProof/>
        </w:rPr>
      </w:pPr>
    </w:p>
    <w:p w14:paraId="3AED0FE3" w14:textId="77777777" w:rsidR="00B81DBB" w:rsidRPr="005F3F54" w:rsidRDefault="003E1D88" w:rsidP="005F3F54">
      <w:pPr>
        <w:pStyle w:val="NoSpacing"/>
        <w:rPr>
          <w:rFonts w:ascii="Arial Narrow" w:hAnsi="Arial Narrow"/>
          <w:noProof/>
        </w:rPr>
      </w:pPr>
      <w:r w:rsidRPr="005F3F54">
        <w:rPr>
          <w:rFonts w:ascii="Arial Narrow" w:hAnsi="Arial Narrow"/>
          <w:noProof/>
        </w:rPr>
        <w:t>Prevent people from being drawn into terrorism and ensure that they are given appropriate</w:t>
      </w:r>
      <w:r w:rsidR="00B81DBB" w:rsidRPr="005F3F54">
        <w:rPr>
          <w:rFonts w:ascii="Arial Narrow" w:hAnsi="Arial Narrow"/>
          <w:noProof/>
        </w:rPr>
        <w:t xml:space="preserve"> advice and support</w:t>
      </w:r>
    </w:p>
    <w:p w14:paraId="664491AA" w14:textId="77777777" w:rsidR="00B81DBB" w:rsidRPr="005F3F54" w:rsidRDefault="00B81DBB" w:rsidP="005F3F54">
      <w:pPr>
        <w:pStyle w:val="NoSpacing"/>
        <w:rPr>
          <w:rFonts w:ascii="Arial Narrow" w:hAnsi="Arial Narrow"/>
          <w:noProof/>
        </w:rPr>
      </w:pPr>
    </w:p>
    <w:p w14:paraId="6F951E6A" w14:textId="322D9EB8" w:rsidR="00B81DBB" w:rsidRPr="005F3F54" w:rsidRDefault="00B81DBB" w:rsidP="005F3F54">
      <w:pPr>
        <w:pStyle w:val="NoSpacing"/>
        <w:rPr>
          <w:rFonts w:ascii="Arial Narrow" w:hAnsi="Arial Narrow"/>
          <w:noProof/>
        </w:rPr>
      </w:pPr>
      <w:r w:rsidRPr="005F3F54">
        <w:rPr>
          <w:rFonts w:ascii="Arial Narrow" w:hAnsi="Arial Narrow"/>
          <w:noProof/>
        </w:rPr>
        <w:t xml:space="preserve">Promote British values through the </w:t>
      </w:r>
      <w:r w:rsidR="00EE1323" w:rsidRPr="005F3F54">
        <w:rPr>
          <w:rFonts w:ascii="Arial Narrow" w:hAnsi="Arial Narrow"/>
          <w:noProof/>
        </w:rPr>
        <w:t>school</w:t>
      </w:r>
      <w:r w:rsidRPr="005F3F54">
        <w:rPr>
          <w:rFonts w:ascii="Arial Narrow" w:hAnsi="Arial Narrow"/>
          <w:noProof/>
        </w:rPr>
        <w:t xml:space="preserve"> mission and values, aiming to facilitate an inclusive college community, which is strengthened by the involvement of students, staff, visitors and the local community.</w:t>
      </w:r>
    </w:p>
    <w:p w14:paraId="53E29A7C" w14:textId="77777777" w:rsidR="00B81DBB" w:rsidRPr="005F3F54" w:rsidRDefault="00B81DBB" w:rsidP="005F3F54">
      <w:pPr>
        <w:pStyle w:val="NoSpacing"/>
        <w:rPr>
          <w:rFonts w:ascii="Arial Narrow" w:hAnsi="Arial Narrow"/>
          <w:noProof/>
        </w:rPr>
      </w:pPr>
    </w:p>
    <w:p w14:paraId="293E6EAB" w14:textId="374D774A" w:rsidR="00E93E42" w:rsidRPr="005F3F54" w:rsidRDefault="00B81DBB" w:rsidP="005F3F54">
      <w:pPr>
        <w:pStyle w:val="NoSpacing"/>
        <w:rPr>
          <w:rFonts w:ascii="Arial Narrow" w:hAnsi="Arial Narrow"/>
          <w:noProof/>
        </w:rPr>
      </w:pPr>
      <w:r w:rsidRPr="005F3F54">
        <w:rPr>
          <w:rFonts w:ascii="Arial Narrow" w:hAnsi="Arial Narrow"/>
          <w:noProof/>
        </w:rPr>
        <w:t>Source:  https://www.gov.uk/government/publications/prevent-duty-guidance.</w:t>
      </w:r>
      <w:r w:rsidR="00CC630F" w:rsidRPr="005F3F54">
        <w:rPr>
          <w:rFonts w:ascii="Arial Narrow" w:hAnsi="Arial Narrow"/>
          <w:noProof/>
        </w:rPr>
        <w:t xml:space="preserve"> </w:t>
      </w:r>
    </w:p>
    <w:p w14:paraId="31E62F78" w14:textId="77777777" w:rsidR="00B81DBB" w:rsidRPr="005F3F54" w:rsidRDefault="00B81DBB" w:rsidP="005F3F54">
      <w:pPr>
        <w:pStyle w:val="NoSpacing"/>
        <w:rPr>
          <w:rFonts w:ascii="Arial Narrow" w:hAnsi="Arial Narrow"/>
          <w:noProof/>
        </w:rPr>
      </w:pPr>
    </w:p>
    <w:p w14:paraId="66B7E369" w14:textId="7C374859" w:rsidR="00B81DBB" w:rsidRPr="005F3F54" w:rsidRDefault="00B81DBB" w:rsidP="005F3F54">
      <w:pPr>
        <w:pStyle w:val="NoSpacing"/>
        <w:rPr>
          <w:rFonts w:ascii="Arial Narrow" w:hAnsi="Arial Narrow"/>
          <w:noProof/>
        </w:rPr>
      </w:pPr>
      <w:r w:rsidRPr="005F3F54">
        <w:rPr>
          <w:rFonts w:ascii="Arial Narrow" w:hAnsi="Arial Narrow"/>
          <w:noProof/>
        </w:rPr>
        <w:t>Further detail available in Appendix 1.</w:t>
      </w:r>
    </w:p>
    <w:p w14:paraId="7EBEA17F" w14:textId="77777777" w:rsidR="002852BB" w:rsidRPr="005F3F54" w:rsidRDefault="002852BB" w:rsidP="005F3F54">
      <w:pPr>
        <w:pStyle w:val="NoSpacing"/>
        <w:rPr>
          <w:rFonts w:ascii="Arial Narrow" w:hAnsi="Arial Narrow"/>
          <w:noProof/>
        </w:rPr>
      </w:pPr>
    </w:p>
    <w:p w14:paraId="409920AA" w14:textId="77777777" w:rsidR="00D5369E" w:rsidRPr="005F3F54" w:rsidRDefault="00D5369E" w:rsidP="005F3F54">
      <w:pPr>
        <w:pStyle w:val="NoSpacing"/>
        <w:rPr>
          <w:rFonts w:ascii="Arial Narrow" w:hAnsi="Arial Narrow"/>
          <w:noProof/>
        </w:rPr>
      </w:pPr>
    </w:p>
    <w:p w14:paraId="72468C61" w14:textId="4C6B3ADA" w:rsidR="002852BB" w:rsidRPr="005F3F54" w:rsidRDefault="002852BB" w:rsidP="005F3F54">
      <w:pPr>
        <w:pStyle w:val="Heading3"/>
      </w:pPr>
      <w:r w:rsidRPr="005F3F54">
        <w:t>Objectives</w:t>
      </w:r>
    </w:p>
    <w:p w14:paraId="17846033" w14:textId="77777777" w:rsidR="002852BB" w:rsidRPr="005F3F54" w:rsidRDefault="002852BB" w:rsidP="005F3F54">
      <w:pPr>
        <w:pStyle w:val="NoSpacing"/>
        <w:rPr>
          <w:rFonts w:ascii="Arial Narrow" w:hAnsi="Arial Narrow"/>
          <w:noProof/>
        </w:rPr>
      </w:pPr>
    </w:p>
    <w:p w14:paraId="48BD8B1F" w14:textId="1617EA87" w:rsidR="002852BB" w:rsidRPr="005F3F54" w:rsidRDefault="002852BB" w:rsidP="005F3F54">
      <w:pPr>
        <w:pStyle w:val="NoSpacing"/>
        <w:rPr>
          <w:rFonts w:ascii="Arial Narrow" w:hAnsi="Arial Narrow"/>
          <w:noProof/>
        </w:rPr>
      </w:pPr>
      <w:r w:rsidRPr="005F3F54">
        <w:rPr>
          <w:rFonts w:ascii="Arial Narrow" w:hAnsi="Arial Narrow"/>
          <w:noProof/>
        </w:rPr>
        <w:t>To promote and reinforce shared</w:t>
      </w:r>
      <w:r w:rsidR="00EE1323" w:rsidRPr="005F3F54">
        <w:rPr>
          <w:rFonts w:ascii="Arial Narrow" w:hAnsi="Arial Narrow"/>
          <w:noProof/>
        </w:rPr>
        <w:t xml:space="preserve"> school</w:t>
      </w:r>
      <w:r w:rsidRPr="005F3F54">
        <w:rPr>
          <w:rFonts w:ascii="Arial Narrow" w:hAnsi="Arial Narrow"/>
          <w:noProof/>
        </w:rPr>
        <w:t xml:space="preserve"> and fundamental British values; to create space for free and open debate; and to listen and support the student voice</w:t>
      </w:r>
    </w:p>
    <w:p w14:paraId="6965D636" w14:textId="77777777" w:rsidR="002852BB" w:rsidRPr="005F3F54" w:rsidRDefault="002852BB" w:rsidP="005F3F54">
      <w:pPr>
        <w:pStyle w:val="NoSpacing"/>
        <w:rPr>
          <w:rFonts w:ascii="Arial Narrow" w:hAnsi="Arial Narrow"/>
          <w:noProof/>
        </w:rPr>
      </w:pPr>
    </w:p>
    <w:p w14:paraId="29DCF15F" w14:textId="43FD837C" w:rsidR="002852BB" w:rsidRPr="005F3F54" w:rsidRDefault="002852BB" w:rsidP="005F3F54">
      <w:pPr>
        <w:pStyle w:val="NoSpacing"/>
        <w:rPr>
          <w:rFonts w:ascii="Arial Narrow" w:hAnsi="Arial Narrow"/>
          <w:noProof/>
        </w:rPr>
      </w:pPr>
      <w:r w:rsidRPr="005F3F54">
        <w:rPr>
          <w:rFonts w:ascii="Arial Narrow" w:hAnsi="Arial Narrow"/>
          <w:noProof/>
        </w:rPr>
        <w:t>To break down segregation among different student communities including by supporting inter-faith and inter-cultural dialogue and understanding, and to engage all students in playing a full and active role in wider engagement in society.</w:t>
      </w:r>
    </w:p>
    <w:p w14:paraId="1C249F3C" w14:textId="7E561563" w:rsidR="002852BB" w:rsidRPr="005F3F54" w:rsidRDefault="005F3F54" w:rsidP="005F3F54">
      <w:pPr>
        <w:pStyle w:val="NoSpacing"/>
        <w:tabs>
          <w:tab w:val="left" w:pos="1500"/>
        </w:tabs>
        <w:rPr>
          <w:rFonts w:ascii="Arial Narrow" w:hAnsi="Arial Narrow"/>
          <w:noProof/>
        </w:rPr>
      </w:pPr>
      <w:r>
        <w:rPr>
          <w:rFonts w:ascii="Arial Narrow" w:hAnsi="Arial Narrow"/>
          <w:noProof/>
        </w:rPr>
        <w:tab/>
      </w:r>
    </w:p>
    <w:p w14:paraId="6FA9F8D9" w14:textId="428C2D68" w:rsidR="002852BB" w:rsidRPr="005F3F54" w:rsidRDefault="00BB682B" w:rsidP="005F3F54">
      <w:pPr>
        <w:pStyle w:val="NoSpacing"/>
        <w:rPr>
          <w:rFonts w:ascii="Arial Narrow" w:hAnsi="Arial Narrow"/>
          <w:noProof/>
        </w:rPr>
      </w:pPr>
      <w:r w:rsidRPr="005F3F54">
        <w:rPr>
          <w:rFonts w:ascii="Arial Narrow" w:hAnsi="Arial Narrow"/>
          <w:noProof/>
        </w:rPr>
        <w:t>To provide a safe place of study for all students, promoting the expectation in our values that ECC will not tolerate bullying, harassment, hate incidents, grooming behaviours and discrimination.</w:t>
      </w:r>
    </w:p>
    <w:p w14:paraId="16B6CF5E" w14:textId="77777777" w:rsidR="00BB682B" w:rsidRPr="005F3F54" w:rsidRDefault="00BB682B" w:rsidP="005F3F54">
      <w:pPr>
        <w:pStyle w:val="NoSpacing"/>
        <w:rPr>
          <w:rFonts w:ascii="Arial Narrow" w:hAnsi="Arial Narrow"/>
          <w:noProof/>
        </w:rPr>
      </w:pPr>
    </w:p>
    <w:p w14:paraId="7E3E18CB" w14:textId="4ACD8D8A" w:rsidR="00BB682B" w:rsidRPr="005F3F54" w:rsidRDefault="00BB682B" w:rsidP="005F3F54">
      <w:pPr>
        <w:pStyle w:val="NoSpacing"/>
        <w:rPr>
          <w:rFonts w:ascii="Arial Narrow" w:hAnsi="Arial Narrow"/>
          <w:noProof/>
        </w:rPr>
      </w:pPr>
      <w:r w:rsidRPr="005F3F54">
        <w:rPr>
          <w:rFonts w:ascii="Arial Narrow" w:hAnsi="Arial Narrow"/>
          <w:noProof/>
        </w:rPr>
        <w:t>To provide support for students who may be at risk and appropriate sources of advice and guidance.</w:t>
      </w:r>
    </w:p>
    <w:p w14:paraId="2F4A272C" w14:textId="77777777" w:rsidR="00BB682B" w:rsidRPr="005F3F54" w:rsidRDefault="00BB682B" w:rsidP="005F3F54">
      <w:pPr>
        <w:pStyle w:val="NoSpacing"/>
        <w:rPr>
          <w:rFonts w:ascii="Arial Narrow" w:hAnsi="Arial Narrow"/>
          <w:noProof/>
        </w:rPr>
      </w:pPr>
    </w:p>
    <w:p w14:paraId="4ABBB6B5" w14:textId="73CF3A5B" w:rsidR="00BB682B" w:rsidRPr="005F3F54" w:rsidRDefault="00BB682B" w:rsidP="005F3F54">
      <w:pPr>
        <w:pStyle w:val="NoSpacing"/>
        <w:rPr>
          <w:rFonts w:ascii="Arial Narrow" w:hAnsi="Arial Narrow"/>
          <w:noProof/>
        </w:rPr>
      </w:pPr>
      <w:r w:rsidRPr="005F3F54">
        <w:rPr>
          <w:rFonts w:ascii="Arial Narrow" w:hAnsi="Arial Narrow"/>
          <w:noProof/>
        </w:rPr>
        <w:t>To ensure that students and staff are aware of their roles and responsibilities in preventing violent extremism</w:t>
      </w:r>
    </w:p>
    <w:p w14:paraId="1E5D13D9" w14:textId="77777777" w:rsidR="00BB682B" w:rsidRPr="005F3F54" w:rsidRDefault="00BB682B" w:rsidP="005F3F54">
      <w:pPr>
        <w:pStyle w:val="NoSpacing"/>
        <w:rPr>
          <w:rFonts w:ascii="Arial Narrow" w:hAnsi="Arial Narrow"/>
          <w:noProof/>
        </w:rPr>
      </w:pPr>
    </w:p>
    <w:p w14:paraId="6FFE9CAF" w14:textId="57B86566" w:rsidR="00BB682B" w:rsidRPr="005F3F54" w:rsidRDefault="00BB682B" w:rsidP="005F3F54">
      <w:pPr>
        <w:pStyle w:val="NoSpacing"/>
        <w:rPr>
          <w:rFonts w:ascii="Arial Narrow" w:hAnsi="Arial Narrow"/>
          <w:noProof/>
        </w:rPr>
      </w:pPr>
      <w:r w:rsidRPr="005F3F54">
        <w:rPr>
          <w:rFonts w:ascii="Arial Narrow" w:hAnsi="Arial Narrow"/>
          <w:noProof/>
        </w:rPr>
        <w:t xml:space="preserve">To risk assess the </w:t>
      </w:r>
      <w:r w:rsidR="00EE1323" w:rsidRPr="005F3F54">
        <w:rPr>
          <w:rFonts w:ascii="Arial Narrow" w:hAnsi="Arial Narrow"/>
          <w:noProof/>
        </w:rPr>
        <w:t>School</w:t>
      </w:r>
      <w:r w:rsidRPr="005F3F54">
        <w:rPr>
          <w:rFonts w:ascii="Arial Narrow" w:hAnsi="Arial Narrow"/>
          <w:noProof/>
        </w:rPr>
        <w:t xml:space="preserve"> in order to identify areas of improvement.</w:t>
      </w:r>
    </w:p>
    <w:p w14:paraId="126B894A" w14:textId="77777777" w:rsidR="00BB682B" w:rsidRPr="005F3F54" w:rsidRDefault="00BB682B" w:rsidP="005F3F54">
      <w:pPr>
        <w:pStyle w:val="NoSpacing"/>
        <w:rPr>
          <w:rFonts w:ascii="Arial Narrow" w:hAnsi="Arial Narrow"/>
          <w:noProof/>
        </w:rPr>
      </w:pPr>
    </w:p>
    <w:p w14:paraId="0F930877" w14:textId="42BF93C7" w:rsidR="00BB682B" w:rsidRPr="005F3F54" w:rsidRDefault="00BB682B" w:rsidP="005F3F54">
      <w:pPr>
        <w:pStyle w:val="NoSpacing"/>
        <w:rPr>
          <w:rFonts w:ascii="Arial Narrow" w:hAnsi="Arial Narrow"/>
          <w:noProof/>
        </w:rPr>
      </w:pPr>
      <w:r w:rsidRPr="005F3F54">
        <w:rPr>
          <w:rFonts w:ascii="Arial Narrow" w:hAnsi="Arial Narrow"/>
          <w:noProof/>
        </w:rPr>
        <w:t>To develop a co</w:t>
      </w:r>
      <w:r w:rsidR="0059123C" w:rsidRPr="005F3F54">
        <w:rPr>
          <w:rFonts w:ascii="Arial Narrow" w:hAnsi="Arial Narrow"/>
          <w:noProof/>
        </w:rPr>
        <w:t>-</w:t>
      </w:r>
      <w:r w:rsidRPr="005F3F54">
        <w:rPr>
          <w:rFonts w:ascii="Arial Narrow" w:hAnsi="Arial Narrow"/>
          <w:noProof/>
        </w:rPr>
        <w:t>ordinated risk assessment and action plan to address the identified areas for improvement.</w:t>
      </w:r>
    </w:p>
    <w:p w14:paraId="16B8664B" w14:textId="77777777" w:rsidR="00BB682B" w:rsidRPr="005F3F54" w:rsidRDefault="00BB682B" w:rsidP="005F3F54">
      <w:pPr>
        <w:pStyle w:val="NoSpacing"/>
        <w:rPr>
          <w:rFonts w:ascii="Arial Narrow" w:hAnsi="Arial Narrow"/>
          <w:noProof/>
        </w:rPr>
      </w:pPr>
    </w:p>
    <w:p w14:paraId="17AA2D30" w14:textId="76944AF3" w:rsidR="00BB682B" w:rsidRPr="005F3F54" w:rsidRDefault="00BB682B" w:rsidP="005F3F54">
      <w:pPr>
        <w:pStyle w:val="NoSpacing"/>
        <w:rPr>
          <w:rFonts w:ascii="Arial Narrow" w:hAnsi="Arial Narrow"/>
          <w:noProof/>
        </w:rPr>
      </w:pPr>
      <w:r w:rsidRPr="005F3F54">
        <w:rPr>
          <w:rFonts w:ascii="Arial Narrow" w:hAnsi="Arial Narrow"/>
          <w:noProof/>
        </w:rPr>
        <w:t>How we will meet our Prevent duty:</w:t>
      </w:r>
    </w:p>
    <w:p w14:paraId="320C352E" w14:textId="77777777" w:rsidR="00BB682B" w:rsidRPr="005F3F54" w:rsidRDefault="00BB682B" w:rsidP="005F3F54">
      <w:pPr>
        <w:pStyle w:val="NoSpacing"/>
        <w:rPr>
          <w:rFonts w:ascii="Arial Narrow" w:hAnsi="Arial Narrow"/>
          <w:noProof/>
        </w:rPr>
      </w:pPr>
    </w:p>
    <w:p w14:paraId="5501343F" w14:textId="77777777" w:rsidR="005F3F54" w:rsidRDefault="005F3F54" w:rsidP="005F3F54">
      <w:pPr>
        <w:pStyle w:val="NoSpacing"/>
        <w:rPr>
          <w:rFonts w:ascii="Arial Narrow" w:hAnsi="Arial Narrow"/>
          <w:noProof/>
        </w:rPr>
      </w:pPr>
    </w:p>
    <w:p w14:paraId="3009166E" w14:textId="77777777" w:rsidR="005F3F54" w:rsidRDefault="005F3F54" w:rsidP="005F3F54">
      <w:pPr>
        <w:pStyle w:val="NoSpacing"/>
        <w:rPr>
          <w:rFonts w:ascii="Arial Narrow" w:hAnsi="Arial Narrow"/>
          <w:noProof/>
        </w:rPr>
      </w:pPr>
    </w:p>
    <w:p w14:paraId="25F42F98" w14:textId="77777777" w:rsidR="005F3F54" w:rsidRDefault="005F3F54" w:rsidP="005F3F54">
      <w:pPr>
        <w:pStyle w:val="NoSpacing"/>
        <w:rPr>
          <w:rFonts w:ascii="Arial Narrow" w:hAnsi="Arial Narrow"/>
          <w:noProof/>
        </w:rPr>
      </w:pPr>
    </w:p>
    <w:p w14:paraId="1960E494" w14:textId="23D2A885" w:rsidR="00BB682B" w:rsidRPr="005F3F54" w:rsidRDefault="00D96D75" w:rsidP="005F3F54">
      <w:pPr>
        <w:pStyle w:val="Heading3"/>
      </w:pPr>
      <w:r w:rsidRPr="005F3F54">
        <w:lastRenderedPageBreak/>
        <w:t>Teaching and Learning</w:t>
      </w:r>
      <w:r w:rsidR="00B73A5C" w:rsidRPr="005F3F54">
        <w:t xml:space="preserve"> </w:t>
      </w:r>
    </w:p>
    <w:p w14:paraId="19532DC1" w14:textId="77777777" w:rsidR="00BB682B" w:rsidRPr="005F3F54" w:rsidRDefault="00BB682B" w:rsidP="005F3F54">
      <w:pPr>
        <w:pStyle w:val="NoSpacing"/>
        <w:rPr>
          <w:rFonts w:ascii="Arial Narrow" w:hAnsi="Arial Narrow"/>
          <w:noProof/>
        </w:rPr>
      </w:pPr>
    </w:p>
    <w:p w14:paraId="7D47CEF8" w14:textId="01015591" w:rsidR="00D5369E" w:rsidRPr="005F3F54" w:rsidRDefault="00D5369E" w:rsidP="00CF19A3">
      <w:pPr>
        <w:pStyle w:val="NoSpacing"/>
        <w:jc w:val="both"/>
        <w:rPr>
          <w:rFonts w:ascii="Arial Narrow" w:hAnsi="Arial Narrow"/>
          <w:noProof/>
        </w:rPr>
      </w:pPr>
      <w:r w:rsidRPr="005F3F54">
        <w:rPr>
          <w:rFonts w:ascii="Arial Narrow" w:hAnsi="Arial Narrow"/>
          <w:noProof/>
        </w:rPr>
        <w:t>Extremists aim to develop destructive relationships between different communities by promoting division, fear and mistrust of others based on ignorance or prejudice.  Students can be vulnerable to extremism and radicalisation due to their own vulnerabilities.  Education is a powerful tool against this; equipping students with the knowledge, skills an critical thinking to challenge and debate in an informed way.  We will provide a curriculum which promotes knowledge, skills and understanding to build the resillience of students, by undermining extremist ideology and supporting the student voice.  This will be achieved through:</w:t>
      </w:r>
    </w:p>
    <w:p w14:paraId="7EA13F49" w14:textId="77777777" w:rsidR="00D5369E" w:rsidRPr="005F3F54" w:rsidRDefault="00D5369E" w:rsidP="00CF19A3">
      <w:pPr>
        <w:pStyle w:val="NoSpacing"/>
        <w:jc w:val="both"/>
        <w:rPr>
          <w:rFonts w:ascii="Arial Narrow" w:hAnsi="Arial Narrow"/>
          <w:noProof/>
        </w:rPr>
      </w:pPr>
    </w:p>
    <w:p w14:paraId="0B05C903" w14:textId="568154B3" w:rsidR="00D5369E" w:rsidRPr="005F3F54" w:rsidRDefault="00D5369E" w:rsidP="00CF19A3">
      <w:pPr>
        <w:pStyle w:val="NoSpacing"/>
        <w:jc w:val="both"/>
        <w:rPr>
          <w:rFonts w:ascii="Arial Narrow" w:hAnsi="Arial Narrow"/>
          <w:noProof/>
        </w:rPr>
      </w:pPr>
      <w:r w:rsidRPr="005F3F54">
        <w:rPr>
          <w:rFonts w:ascii="Arial Narrow" w:hAnsi="Arial Narrow"/>
          <w:noProof/>
        </w:rPr>
        <w:t>Embedding equality, diversity and inclusion, wellbeing and com</w:t>
      </w:r>
      <w:r w:rsidR="0059123C" w:rsidRPr="005F3F54">
        <w:rPr>
          <w:rFonts w:ascii="Arial Narrow" w:hAnsi="Arial Narrow"/>
          <w:noProof/>
        </w:rPr>
        <w:t>munity cohesion</w:t>
      </w:r>
    </w:p>
    <w:p w14:paraId="77FD245F" w14:textId="77777777" w:rsidR="00D5369E" w:rsidRPr="005F3F54" w:rsidRDefault="00D5369E" w:rsidP="00CF19A3">
      <w:pPr>
        <w:pStyle w:val="NoSpacing"/>
        <w:jc w:val="both"/>
        <w:rPr>
          <w:rFonts w:ascii="Arial Narrow" w:hAnsi="Arial Narrow"/>
          <w:noProof/>
        </w:rPr>
      </w:pPr>
    </w:p>
    <w:p w14:paraId="708D195D" w14:textId="25684796" w:rsidR="00D5369E" w:rsidRPr="005F3F54" w:rsidRDefault="00D5369E" w:rsidP="00CF19A3">
      <w:pPr>
        <w:pStyle w:val="NoSpacing"/>
        <w:jc w:val="both"/>
        <w:rPr>
          <w:rFonts w:ascii="Arial Narrow" w:hAnsi="Arial Narrow"/>
          <w:noProof/>
        </w:rPr>
      </w:pPr>
      <w:r w:rsidRPr="005F3F54">
        <w:rPr>
          <w:rFonts w:ascii="Arial Narrow" w:hAnsi="Arial Narrow"/>
          <w:noProof/>
        </w:rPr>
        <w:t>Promoting wider skill development such as social and emotional aspects of learning.</w:t>
      </w:r>
    </w:p>
    <w:p w14:paraId="701309B5" w14:textId="77777777" w:rsidR="00D5369E" w:rsidRPr="005F3F54" w:rsidRDefault="00D5369E" w:rsidP="00CF19A3">
      <w:pPr>
        <w:pStyle w:val="NoSpacing"/>
        <w:jc w:val="both"/>
        <w:rPr>
          <w:rFonts w:ascii="Arial Narrow" w:hAnsi="Arial Narrow"/>
          <w:noProof/>
        </w:rPr>
      </w:pPr>
    </w:p>
    <w:p w14:paraId="2C8F0F73" w14:textId="653C06CD" w:rsidR="00D5369E" w:rsidRPr="005F3F54" w:rsidRDefault="00D5369E" w:rsidP="00CF19A3">
      <w:pPr>
        <w:pStyle w:val="NoSpacing"/>
        <w:jc w:val="both"/>
        <w:rPr>
          <w:rFonts w:ascii="Arial Narrow" w:hAnsi="Arial Narrow"/>
          <w:noProof/>
        </w:rPr>
      </w:pPr>
      <w:r w:rsidRPr="005F3F54">
        <w:rPr>
          <w:rFonts w:ascii="Arial Narrow" w:hAnsi="Arial Narrow"/>
          <w:noProof/>
        </w:rPr>
        <w:t>A curriculum adapted to recognise local needs, challenge extremist narratives and promote universal rights through the Student Wellbeing and Involvement Strategy.</w:t>
      </w:r>
    </w:p>
    <w:p w14:paraId="4ADDC6AE" w14:textId="77777777" w:rsidR="00D5369E" w:rsidRPr="005F3F54" w:rsidRDefault="00D5369E" w:rsidP="00CF19A3">
      <w:pPr>
        <w:pStyle w:val="NoSpacing"/>
        <w:jc w:val="both"/>
        <w:rPr>
          <w:rFonts w:ascii="Arial Narrow" w:hAnsi="Arial Narrow"/>
          <w:noProof/>
        </w:rPr>
      </w:pPr>
    </w:p>
    <w:p w14:paraId="391BE3BE" w14:textId="0F07FF4A" w:rsidR="00D5369E" w:rsidRPr="005F3F54" w:rsidRDefault="00D5369E" w:rsidP="00CF19A3">
      <w:pPr>
        <w:pStyle w:val="NoSpacing"/>
        <w:jc w:val="both"/>
        <w:rPr>
          <w:rFonts w:ascii="Arial Narrow" w:hAnsi="Arial Narrow"/>
          <w:noProof/>
        </w:rPr>
      </w:pPr>
      <w:r w:rsidRPr="005F3F54">
        <w:rPr>
          <w:rFonts w:ascii="Arial Narrow" w:hAnsi="Arial Narrow"/>
          <w:noProof/>
        </w:rPr>
        <w:t>Encouraging active citizenship/parti</w:t>
      </w:r>
      <w:r w:rsidR="0059123C" w:rsidRPr="005F3F54">
        <w:rPr>
          <w:rFonts w:ascii="Arial Narrow" w:hAnsi="Arial Narrow"/>
          <w:noProof/>
        </w:rPr>
        <w:t>c</w:t>
      </w:r>
      <w:r w:rsidRPr="005F3F54">
        <w:rPr>
          <w:rFonts w:ascii="Arial Narrow" w:hAnsi="Arial Narrow"/>
          <w:noProof/>
        </w:rPr>
        <w:t>ipation and student voice.</w:t>
      </w:r>
    </w:p>
    <w:p w14:paraId="7DFCC464" w14:textId="77777777" w:rsidR="00D5369E" w:rsidRPr="005F3F54" w:rsidRDefault="00D5369E" w:rsidP="00CF19A3">
      <w:pPr>
        <w:pStyle w:val="NoSpacing"/>
        <w:jc w:val="both"/>
        <w:rPr>
          <w:rFonts w:ascii="Arial Narrow" w:hAnsi="Arial Narrow"/>
          <w:noProof/>
        </w:rPr>
      </w:pPr>
    </w:p>
    <w:p w14:paraId="5D260273" w14:textId="6665E30D" w:rsidR="00D5369E" w:rsidRPr="005F3F54" w:rsidRDefault="00D5369E" w:rsidP="00CF19A3">
      <w:pPr>
        <w:pStyle w:val="NoSpacing"/>
        <w:jc w:val="both"/>
        <w:rPr>
          <w:rFonts w:ascii="Arial Narrow" w:hAnsi="Arial Narrow"/>
          <w:noProof/>
        </w:rPr>
      </w:pPr>
      <w:r w:rsidRPr="005F3F54">
        <w:rPr>
          <w:rFonts w:ascii="Arial Narrow" w:hAnsi="Arial Narrow"/>
          <w:noProof/>
        </w:rPr>
        <w:t>Providing broad and balanced personal development and wellbeing programme that increases student’s awareness and tolerance of difference and diversity.</w:t>
      </w:r>
    </w:p>
    <w:p w14:paraId="470D5AEC" w14:textId="77777777" w:rsidR="00D5369E" w:rsidRPr="005F3F54" w:rsidRDefault="00D5369E" w:rsidP="00CF19A3">
      <w:pPr>
        <w:pStyle w:val="NoSpacing"/>
        <w:jc w:val="both"/>
        <w:rPr>
          <w:rFonts w:ascii="Arial Narrow" w:hAnsi="Arial Narrow"/>
          <w:noProof/>
        </w:rPr>
      </w:pPr>
    </w:p>
    <w:p w14:paraId="6DC46953" w14:textId="3F73B458" w:rsidR="00D5369E" w:rsidRPr="005F3F54" w:rsidRDefault="0059123C" w:rsidP="00CF19A3">
      <w:pPr>
        <w:pStyle w:val="NoSpacing"/>
        <w:jc w:val="both"/>
        <w:rPr>
          <w:rFonts w:ascii="Arial Narrow" w:hAnsi="Arial Narrow"/>
          <w:noProof/>
        </w:rPr>
      </w:pPr>
      <w:r w:rsidRPr="005F3F54">
        <w:rPr>
          <w:rFonts w:ascii="Arial Narrow" w:hAnsi="Arial Narrow"/>
          <w:noProof/>
        </w:rPr>
        <w:t>Ensure that guest teachers</w:t>
      </w:r>
      <w:r w:rsidR="00D5369E" w:rsidRPr="005F3F54">
        <w:rPr>
          <w:rFonts w:ascii="Arial Narrow" w:hAnsi="Arial Narrow"/>
          <w:noProof/>
        </w:rPr>
        <w:t xml:space="preserve"> follow college guidance and safeguarding guidelines.</w:t>
      </w:r>
    </w:p>
    <w:p w14:paraId="23097BCE" w14:textId="77777777" w:rsidR="00D5369E" w:rsidRPr="005F3F54" w:rsidRDefault="00D5369E" w:rsidP="00CF19A3">
      <w:pPr>
        <w:pStyle w:val="NoSpacing"/>
        <w:jc w:val="both"/>
        <w:rPr>
          <w:rFonts w:ascii="Arial Narrow" w:hAnsi="Arial Narrow"/>
          <w:noProof/>
        </w:rPr>
      </w:pPr>
    </w:p>
    <w:p w14:paraId="5CF25601" w14:textId="77777777" w:rsidR="0059123C" w:rsidRPr="005F3F54" w:rsidRDefault="0059123C" w:rsidP="00CF19A3">
      <w:pPr>
        <w:pStyle w:val="NoSpacing"/>
        <w:jc w:val="both"/>
        <w:rPr>
          <w:rFonts w:ascii="Arial Narrow" w:hAnsi="Arial Narrow"/>
          <w:noProof/>
        </w:rPr>
      </w:pPr>
    </w:p>
    <w:p w14:paraId="3DBEB359" w14:textId="29789A92" w:rsidR="00D5369E" w:rsidRPr="005F3F54" w:rsidRDefault="00D5369E" w:rsidP="00CF19A3">
      <w:pPr>
        <w:pStyle w:val="NoSpacing"/>
        <w:jc w:val="both"/>
        <w:rPr>
          <w:rFonts w:ascii="Arial Narrow" w:hAnsi="Arial Narrow"/>
          <w:noProof/>
        </w:rPr>
      </w:pPr>
      <w:r w:rsidRPr="005F3F54">
        <w:rPr>
          <w:rFonts w:ascii="Arial Narrow" w:hAnsi="Arial Narrow"/>
          <w:noProof/>
        </w:rPr>
        <w:t>We recognise the need to support students in understanding Prevent.</w:t>
      </w:r>
    </w:p>
    <w:p w14:paraId="57F33D04" w14:textId="77777777" w:rsidR="00D5369E" w:rsidRPr="005F3F54" w:rsidRDefault="00D5369E" w:rsidP="005F3F54">
      <w:pPr>
        <w:pStyle w:val="NoSpacing"/>
        <w:rPr>
          <w:rFonts w:ascii="Arial Narrow" w:hAnsi="Arial Narrow"/>
          <w:noProof/>
        </w:rPr>
      </w:pPr>
    </w:p>
    <w:p w14:paraId="12CE9DE5" w14:textId="77777777" w:rsidR="00D5369E" w:rsidRPr="005F3F54" w:rsidRDefault="00D5369E" w:rsidP="005F3F54">
      <w:pPr>
        <w:pStyle w:val="NoSpacing"/>
        <w:rPr>
          <w:rFonts w:ascii="Arial Narrow" w:hAnsi="Arial Narrow"/>
          <w:noProof/>
        </w:rPr>
      </w:pPr>
    </w:p>
    <w:p w14:paraId="337136CB" w14:textId="354FECE7" w:rsidR="00D5369E" w:rsidRPr="005F3F54" w:rsidRDefault="008B6997" w:rsidP="005F3F54">
      <w:pPr>
        <w:pStyle w:val="Heading3"/>
      </w:pPr>
      <w:r w:rsidRPr="005F3F54">
        <w:t>Student Support</w:t>
      </w:r>
    </w:p>
    <w:p w14:paraId="30227785" w14:textId="77777777" w:rsidR="008B6997" w:rsidRPr="005F3F54" w:rsidRDefault="008B6997" w:rsidP="005F3F54">
      <w:pPr>
        <w:pStyle w:val="NoSpacing"/>
        <w:rPr>
          <w:rFonts w:ascii="Arial Narrow" w:hAnsi="Arial Narrow"/>
          <w:noProof/>
        </w:rPr>
      </w:pPr>
    </w:p>
    <w:p w14:paraId="56402D9D" w14:textId="15CDE702" w:rsidR="008B6997" w:rsidRPr="005F3F54" w:rsidRDefault="008B6997" w:rsidP="00CF19A3">
      <w:pPr>
        <w:pStyle w:val="NoSpacing"/>
        <w:jc w:val="both"/>
        <w:rPr>
          <w:rFonts w:ascii="Arial Narrow" w:hAnsi="Arial Narrow"/>
          <w:noProof/>
        </w:rPr>
      </w:pPr>
      <w:r w:rsidRPr="005F3F54">
        <w:rPr>
          <w:rFonts w:ascii="Arial Narrow" w:hAnsi="Arial Narrow"/>
          <w:noProof/>
        </w:rPr>
        <w:t>To ensure that staff are confident to take preventative and respo</w:t>
      </w:r>
      <w:r w:rsidR="00D96D75" w:rsidRPr="005F3F54">
        <w:rPr>
          <w:rFonts w:ascii="Arial Narrow" w:hAnsi="Arial Narrow"/>
          <w:noProof/>
        </w:rPr>
        <w:t xml:space="preserve">nsive steps working with </w:t>
      </w:r>
      <w:r w:rsidRPr="005F3F54">
        <w:rPr>
          <w:rFonts w:ascii="Arial Narrow" w:hAnsi="Arial Narrow"/>
          <w:noProof/>
        </w:rPr>
        <w:t xml:space="preserve"> professionals, families and communities.  This will be achieved</w:t>
      </w:r>
    </w:p>
    <w:p w14:paraId="494F81B2" w14:textId="77777777" w:rsidR="008B6997" w:rsidRPr="005F3F54" w:rsidRDefault="008B6997" w:rsidP="00CF19A3">
      <w:pPr>
        <w:pStyle w:val="NoSpacing"/>
        <w:jc w:val="both"/>
        <w:rPr>
          <w:rFonts w:ascii="Arial Narrow" w:hAnsi="Arial Narrow"/>
          <w:noProof/>
        </w:rPr>
      </w:pPr>
    </w:p>
    <w:p w14:paraId="549679BA" w14:textId="4F2DA8EA" w:rsidR="008B6997" w:rsidRPr="005F3F54" w:rsidRDefault="008B6997" w:rsidP="00CF19A3">
      <w:pPr>
        <w:pStyle w:val="NoSpacing"/>
        <w:jc w:val="both"/>
        <w:rPr>
          <w:rFonts w:ascii="Arial Narrow" w:hAnsi="Arial Narrow"/>
          <w:noProof/>
        </w:rPr>
      </w:pPr>
      <w:r w:rsidRPr="005F3F54">
        <w:rPr>
          <w:rFonts w:ascii="Arial Narrow" w:hAnsi="Arial Narrow"/>
          <w:noProof/>
        </w:rPr>
        <w:t>Establishing strong and effective student support services</w:t>
      </w:r>
    </w:p>
    <w:p w14:paraId="2BC8BDFF" w14:textId="77777777" w:rsidR="008B6997" w:rsidRPr="005F3F54" w:rsidRDefault="008B6997" w:rsidP="00CF19A3">
      <w:pPr>
        <w:pStyle w:val="NoSpacing"/>
        <w:jc w:val="both"/>
        <w:rPr>
          <w:rFonts w:ascii="Arial Narrow" w:hAnsi="Arial Narrow"/>
          <w:noProof/>
        </w:rPr>
      </w:pPr>
    </w:p>
    <w:p w14:paraId="25B60B93" w14:textId="50CA281C" w:rsidR="008B6997" w:rsidRPr="005F3F54" w:rsidRDefault="008B6997" w:rsidP="00CF19A3">
      <w:pPr>
        <w:pStyle w:val="NoSpacing"/>
        <w:jc w:val="both"/>
        <w:rPr>
          <w:rFonts w:ascii="Arial Narrow" w:hAnsi="Arial Narrow"/>
          <w:noProof/>
        </w:rPr>
      </w:pPr>
      <w:r w:rsidRPr="005F3F54">
        <w:rPr>
          <w:rFonts w:ascii="Arial Narrow" w:hAnsi="Arial Narrow"/>
          <w:noProof/>
        </w:rPr>
        <w:t xml:space="preserve">Listening to what is happening in the </w:t>
      </w:r>
      <w:r w:rsidR="00240F8B" w:rsidRPr="005F3F54">
        <w:rPr>
          <w:rFonts w:ascii="Arial Narrow" w:hAnsi="Arial Narrow"/>
          <w:noProof/>
        </w:rPr>
        <w:t>School</w:t>
      </w:r>
      <w:r w:rsidRPr="005F3F54">
        <w:rPr>
          <w:rFonts w:ascii="Arial Narrow" w:hAnsi="Arial Narrow"/>
          <w:noProof/>
        </w:rPr>
        <w:t xml:space="preserve"> and the community and being aware of any messages which promote extremist views</w:t>
      </w:r>
    </w:p>
    <w:p w14:paraId="53E6D5D3" w14:textId="77777777" w:rsidR="008B6997" w:rsidRPr="005F3F54" w:rsidRDefault="008B6997" w:rsidP="00CF19A3">
      <w:pPr>
        <w:pStyle w:val="NoSpacing"/>
        <w:jc w:val="both"/>
        <w:rPr>
          <w:rFonts w:ascii="Arial Narrow" w:hAnsi="Arial Narrow"/>
          <w:noProof/>
        </w:rPr>
      </w:pPr>
    </w:p>
    <w:p w14:paraId="4DAEE4C0" w14:textId="0782F8D6" w:rsidR="008B6997" w:rsidRPr="005F3F54" w:rsidRDefault="00896174" w:rsidP="00CF19A3">
      <w:pPr>
        <w:pStyle w:val="NoSpacing"/>
        <w:jc w:val="both"/>
        <w:rPr>
          <w:rFonts w:ascii="Arial Narrow" w:hAnsi="Arial Narrow"/>
          <w:noProof/>
        </w:rPr>
      </w:pPr>
      <w:r w:rsidRPr="005F3F54">
        <w:rPr>
          <w:rFonts w:ascii="Arial Narrow" w:hAnsi="Arial Narrow"/>
          <w:noProof/>
        </w:rPr>
        <w:t>Implementing a culture of respect, anti-bullying strategies and challenging discriminatory behaviour</w:t>
      </w:r>
    </w:p>
    <w:p w14:paraId="6F64C268" w14:textId="77777777" w:rsidR="00896174" w:rsidRPr="005F3F54" w:rsidRDefault="00896174" w:rsidP="00CF19A3">
      <w:pPr>
        <w:pStyle w:val="NoSpacing"/>
        <w:jc w:val="both"/>
        <w:rPr>
          <w:rFonts w:ascii="Arial Narrow" w:hAnsi="Arial Narrow"/>
          <w:noProof/>
        </w:rPr>
      </w:pPr>
    </w:p>
    <w:p w14:paraId="4690D055" w14:textId="3E5D70A6" w:rsidR="00896174" w:rsidRPr="005F3F54" w:rsidRDefault="00896174" w:rsidP="00CF19A3">
      <w:pPr>
        <w:pStyle w:val="NoSpacing"/>
        <w:jc w:val="both"/>
        <w:rPr>
          <w:rFonts w:ascii="Arial Narrow" w:hAnsi="Arial Narrow"/>
          <w:noProof/>
        </w:rPr>
      </w:pPr>
      <w:r w:rsidRPr="005F3F54">
        <w:rPr>
          <w:rFonts w:ascii="Arial Narrow" w:hAnsi="Arial Narrow"/>
          <w:noProof/>
        </w:rPr>
        <w:t>Helping students and staff know how to access support in college and or through community partners</w:t>
      </w:r>
    </w:p>
    <w:p w14:paraId="3C951543" w14:textId="77777777" w:rsidR="00896174" w:rsidRPr="005F3F54" w:rsidRDefault="00896174" w:rsidP="00CF19A3">
      <w:pPr>
        <w:pStyle w:val="NoSpacing"/>
        <w:jc w:val="both"/>
        <w:rPr>
          <w:rFonts w:ascii="Arial Narrow" w:hAnsi="Arial Narrow"/>
          <w:noProof/>
        </w:rPr>
      </w:pPr>
    </w:p>
    <w:p w14:paraId="21B76AD2" w14:textId="0348EDF2" w:rsidR="00896174" w:rsidRPr="005F3F54" w:rsidRDefault="00896174" w:rsidP="00CF19A3">
      <w:pPr>
        <w:pStyle w:val="NoSpacing"/>
        <w:jc w:val="both"/>
        <w:rPr>
          <w:rFonts w:ascii="Arial Narrow" w:hAnsi="Arial Narrow"/>
          <w:noProof/>
        </w:rPr>
      </w:pPr>
      <w:r w:rsidRPr="005F3F54">
        <w:rPr>
          <w:rFonts w:ascii="Arial Narrow" w:hAnsi="Arial Narrow"/>
          <w:noProof/>
        </w:rPr>
        <w:t>Supporting at risk students through safeguarding, restorative and crime prevention processes</w:t>
      </w:r>
    </w:p>
    <w:p w14:paraId="1489BDF4" w14:textId="77777777" w:rsidR="00896174" w:rsidRPr="005F3F54" w:rsidRDefault="00896174" w:rsidP="00CF19A3">
      <w:pPr>
        <w:pStyle w:val="NoSpacing"/>
        <w:jc w:val="both"/>
        <w:rPr>
          <w:rFonts w:ascii="Arial Narrow" w:hAnsi="Arial Narrow"/>
          <w:noProof/>
        </w:rPr>
      </w:pPr>
    </w:p>
    <w:p w14:paraId="1FDD0826" w14:textId="5BDAD66B" w:rsidR="00896174" w:rsidRPr="005F3F54" w:rsidRDefault="00896174" w:rsidP="00CF19A3">
      <w:pPr>
        <w:pStyle w:val="NoSpacing"/>
        <w:jc w:val="both"/>
        <w:rPr>
          <w:rFonts w:ascii="Arial Narrow" w:hAnsi="Arial Narrow"/>
          <w:noProof/>
        </w:rPr>
      </w:pPr>
      <w:r w:rsidRPr="005F3F54">
        <w:rPr>
          <w:rFonts w:ascii="Arial Narrow" w:hAnsi="Arial Narrow"/>
          <w:noProof/>
        </w:rPr>
        <w:t>Focussing on narrowing the attainment gap for all students</w:t>
      </w:r>
    </w:p>
    <w:p w14:paraId="7D8E6C3A" w14:textId="77777777" w:rsidR="00896174" w:rsidRPr="005F3F54" w:rsidRDefault="00896174" w:rsidP="00CF19A3">
      <w:pPr>
        <w:pStyle w:val="NoSpacing"/>
        <w:jc w:val="both"/>
        <w:rPr>
          <w:rFonts w:ascii="Arial Narrow" w:hAnsi="Arial Narrow"/>
          <w:noProof/>
        </w:rPr>
      </w:pPr>
    </w:p>
    <w:p w14:paraId="7560AFB1" w14:textId="77777777" w:rsidR="00896174" w:rsidRPr="005F3F54" w:rsidRDefault="00896174" w:rsidP="00CF19A3">
      <w:pPr>
        <w:pStyle w:val="NoSpacing"/>
        <w:jc w:val="both"/>
        <w:rPr>
          <w:rFonts w:ascii="Arial Narrow" w:hAnsi="Arial Narrow"/>
          <w:noProof/>
        </w:rPr>
      </w:pPr>
    </w:p>
    <w:p w14:paraId="26B5BBDE" w14:textId="3D693B6E" w:rsidR="00D5369E" w:rsidRPr="005F3F54" w:rsidRDefault="00896174" w:rsidP="00CF19A3">
      <w:pPr>
        <w:pStyle w:val="Heading3"/>
        <w:jc w:val="both"/>
      </w:pPr>
      <w:r w:rsidRPr="005F3F54">
        <w:t>Managing Risks and Responding to Events</w:t>
      </w:r>
    </w:p>
    <w:p w14:paraId="060D0AF0" w14:textId="77777777" w:rsidR="00896174" w:rsidRPr="005F3F54" w:rsidRDefault="00896174" w:rsidP="00CF19A3">
      <w:pPr>
        <w:pStyle w:val="NoSpacing"/>
        <w:jc w:val="both"/>
        <w:rPr>
          <w:rFonts w:ascii="Arial Narrow" w:hAnsi="Arial Narrow"/>
          <w:noProof/>
        </w:rPr>
      </w:pPr>
    </w:p>
    <w:p w14:paraId="0919C52E" w14:textId="525D62C6" w:rsidR="00896174" w:rsidRPr="005F3F54" w:rsidRDefault="00896174" w:rsidP="00CF19A3">
      <w:pPr>
        <w:pStyle w:val="NoSpacing"/>
        <w:jc w:val="both"/>
        <w:rPr>
          <w:rFonts w:ascii="Arial Narrow" w:hAnsi="Arial Narrow"/>
          <w:noProof/>
        </w:rPr>
      </w:pPr>
      <w:r w:rsidRPr="005F3F54">
        <w:rPr>
          <w:rFonts w:ascii="Arial Narrow" w:hAnsi="Arial Narrow"/>
          <w:noProof/>
        </w:rPr>
        <w:t>To ensure that the</w:t>
      </w:r>
      <w:r w:rsidR="00240F8B" w:rsidRPr="005F3F54">
        <w:rPr>
          <w:rFonts w:ascii="Arial Narrow" w:hAnsi="Arial Narrow"/>
          <w:noProof/>
        </w:rPr>
        <w:t xml:space="preserve"> School</w:t>
      </w:r>
      <w:r w:rsidRPr="005F3F54">
        <w:rPr>
          <w:rFonts w:ascii="Arial Narrow" w:hAnsi="Arial Narrow"/>
          <w:noProof/>
        </w:rPr>
        <w:t xml:space="preserve"> monitors risks and is ready to deal appropriately with issues which arise. It will do this through: </w:t>
      </w:r>
    </w:p>
    <w:p w14:paraId="31CD5901" w14:textId="77777777" w:rsidR="00896174" w:rsidRPr="005F3F54" w:rsidRDefault="00896174" w:rsidP="00CF19A3">
      <w:pPr>
        <w:pStyle w:val="NoSpacing"/>
        <w:jc w:val="both"/>
        <w:rPr>
          <w:rFonts w:ascii="Arial Narrow" w:hAnsi="Arial Narrow"/>
          <w:noProof/>
        </w:rPr>
      </w:pPr>
    </w:p>
    <w:p w14:paraId="3CAE1D80" w14:textId="11FE7A3F" w:rsidR="00896174" w:rsidRPr="005F3F54" w:rsidRDefault="00AD06E2" w:rsidP="00CF19A3">
      <w:pPr>
        <w:pStyle w:val="NoSpacing"/>
        <w:jc w:val="both"/>
        <w:rPr>
          <w:rFonts w:ascii="Arial Narrow" w:hAnsi="Arial Narrow"/>
          <w:noProof/>
        </w:rPr>
      </w:pPr>
      <w:r w:rsidRPr="005F3F54">
        <w:rPr>
          <w:rFonts w:ascii="Arial Narrow" w:hAnsi="Arial Narrow"/>
          <w:noProof/>
        </w:rPr>
        <w:t xml:space="preserve">Understanding the nature of the threat from violent extremism and how this may impact directly or indirectly on the </w:t>
      </w:r>
      <w:r w:rsidR="00EE1323" w:rsidRPr="005F3F54">
        <w:rPr>
          <w:rFonts w:ascii="Arial Narrow" w:hAnsi="Arial Narrow"/>
          <w:noProof/>
        </w:rPr>
        <w:t>school</w:t>
      </w:r>
    </w:p>
    <w:p w14:paraId="45D0A9FB" w14:textId="77777777" w:rsidR="00AD06E2" w:rsidRPr="005F3F54" w:rsidRDefault="00AD06E2" w:rsidP="00CF19A3">
      <w:pPr>
        <w:pStyle w:val="NoSpacing"/>
        <w:jc w:val="both"/>
        <w:rPr>
          <w:rFonts w:ascii="Arial Narrow" w:hAnsi="Arial Narrow"/>
          <w:noProof/>
        </w:rPr>
      </w:pPr>
    </w:p>
    <w:p w14:paraId="42E3461E" w14:textId="2EBF16BD" w:rsidR="00AD06E2" w:rsidRPr="005F3F54" w:rsidRDefault="00AD06E2" w:rsidP="00CF19A3">
      <w:pPr>
        <w:pStyle w:val="NoSpacing"/>
        <w:jc w:val="both"/>
        <w:rPr>
          <w:rFonts w:ascii="Arial Narrow" w:hAnsi="Arial Narrow"/>
          <w:noProof/>
        </w:rPr>
      </w:pPr>
      <w:r w:rsidRPr="005F3F54">
        <w:rPr>
          <w:rFonts w:ascii="Arial Narrow" w:hAnsi="Arial Narrow"/>
          <w:noProof/>
        </w:rPr>
        <w:t>Understanding and managing potential risks within the college and from external infuences</w:t>
      </w:r>
    </w:p>
    <w:p w14:paraId="0A16AFD2" w14:textId="475D5710" w:rsidR="00AD06E2" w:rsidRPr="005F3F54" w:rsidRDefault="00AD06E2" w:rsidP="00CF19A3">
      <w:pPr>
        <w:pStyle w:val="NoSpacing"/>
        <w:jc w:val="both"/>
        <w:rPr>
          <w:rFonts w:ascii="Arial Narrow" w:hAnsi="Arial Narrow"/>
          <w:noProof/>
        </w:rPr>
      </w:pPr>
      <w:r w:rsidRPr="005F3F54">
        <w:rPr>
          <w:rFonts w:ascii="Arial Narrow" w:hAnsi="Arial Narrow"/>
          <w:noProof/>
        </w:rPr>
        <w:t>Resonding appropriately to events in local, national or international news that may impact on students and communities</w:t>
      </w:r>
    </w:p>
    <w:p w14:paraId="2363D133" w14:textId="77777777" w:rsidR="00AD06E2" w:rsidRPr="005F3F54" w:rsidRDefault="00AD06E2" w:rsidP="00CF19A3">
      <w:pPr>
        <w:pStyle w:val="NoSpacing"/>
        <w:jc w:val="both"/>
        <w:rPr>
          <w:rFonts w:ascii="Arial Narrow" w:hAnsi="Arial Narrow"/>
          <w:noProof/>
        </w:rPr>
      </w:pPr>
    </w:p>
    <w:p w14:paraId="62E1C9DE" w14:textId="252B5513" w:rsidR="00AD06E2" w:rsidRPr="005F3F54" w:rsidRDefault="00AD06E2" w:rsidP="00CF19A3">
      <w:pPr>
        <w:pStyle w:val="NoSpacing"/>
        <w:jc w:val="both"/>
        <w:rPr>
          <w:rFonts w:ascii="Arial Narrow" w:hAnsi="Arial Narrow"/>
          <w:noProof/>
        </w:rPr>
      </w:pPr>
      <w:r w:rsidRPr="005F3F54">
        <w:rPr>
          <w:rFonts w:ascii="Arial Narrow" w:hAnsi="Arial Narrow"/>
          <w:noProof/>
        </w:rPr>
        <w:t xml:space="preserve">Ensuring measures are in place to minimise the potential for acts of violent extremist within the </w:t>
      </w:r>
      <w:r w:rsidR="00EE1323" w:rsidRPr="005F3F54">
        <w:rPr>
          <w:rFonts w:ascii="Arial Narrow" w:hAnsi="Arial Narrow"/>
          <w:noProof/>
        </w:rPr>
        <w:t>school</w:t>
      </w:r>
    </w:p>
    <w:p w14:paraId="0B0A2750" w14:textId="77777777" w:rsidR="00AD06E2" w:rsidRPr="005F3F54" w:rsidRDefault="00AD06E2" w:rsidP="00CF19A3">
      <w:pPr>
        <w:pStyle w:val="NoSpacing"/>
        <w:jc w:val="both"/>
        <w:rPr>
          <w:rFonts w:ascii="Arial Narrow" w:hAnsi="Arial Narrow"/>
          <w:noProof/>
        </w:rPr>
      </w:pPr>
    </w:p>
    <w:p w14:paraId="6047CB71" w14:textId="77153161" w:rsidR="00AD06E2" w:rsidRPr="005F3F54" w:rsidRDefault="00AD06E2" w:rsidP="00CF19A3">
      <w:pPr>
        <w:pStyle w:val="NoSpacing"/>
        <w:jc w:val="both"/>
        <w:rPr>
          <w:rFonts w:ascii="Arial Narrow" w:hAnsi="Arial Narrow"/>
          <w:noProof/>
        </w:rPr>
      </w:pPr>
      <w:r w:rsidRPr="005F3F54">
        <w:rPr>
          <w:rFonts w:ascii="Arial Narrow" w:hAnsi="Arial Narrow"/>
          <w:noProof/>
        </w:rPr>
        <w:t>Ensure plans are in place to respond appropriately to a threat or incident within the</w:t>
      </w:r>
      <w:r w:rsidR="00EE1323" w:rsidRPr="005F3F54">
        <w:rPr>
          <w:rFonts w:ascii="Arial Narrow" w:hAnsi="Arial Narrow"/>
          <w:noProof/>
        </w:rPr>
        <w:t xml:space="preserve"> school</w:t>
      </w:r>
    </w:p>
    <w:p w14:paraId="3D548F62" w14:textId="77777777" w:rsidR="00AD06E2" w:rsidRPr="005F3F54" w:rsidRDefault="00AD06E2" w:rsidP="00CF19A3">
      <w:pPr>
        <w:pStyle w:val="NoSpacing"/>
        <w:jc w:val="both"/>
        <w:rPr>
          <w:rFonts w:ascii="Arial Narrow" w:hAnsi="Arial Narrow"/>
          <w:noProof/>
        </w:rPr>
      </w:pPr>
    </w:p>
    <w:p w14:paraId="5023EFF5" w14:textId="1A5AFC9C" w:rsidR="00AD06E2" w:rsidRPr="005F3F54" w:rsidRDefault="00AD06E2" w:rsidP="00CF19A3">
      <w:pPr>
        <w:pStyle w:val="NoSpacing"/>
        <w:jc w:val="both"/>
        <w:rPr>
          <w:rFonts w:ascii="Arial Narrow" w:hAnsi="Arial Narrow"/>
          <w:noProof/>
        </w:rPr>
      </w:pPr>
      <w:r w:rsidRPr="005F3F54">
        <w:rPr>
          <w:rFonts w:ascii="Arial Narrow" w:hAnsi="Arial Narrow"/>
          <w:noProof/>
        </w:rPr>
        <w:t>Ensure steps are taken to minimise risk of representation at any events, from parties with extreme views which promote violence or intolerance</w:t>
      </w:r>
    </w:p>
    <w:p w14:paraId="3FB3DF9D" w14:textId="77777777" w:rsidR="00AD06E2" w:rsidRPr="005F3F54" w:rsidRDefault="00AD06E2" w:rsidP="00CF19A3">
      <w:pPr>
        <w:pStyle w:val="NoSpacing"/>
        <w:jc w:val="both"/>
        <w:rPr>
          <w:rFonts w:ascii="Arial Narrow" w:hAnsi="Arial Narrow"/>
          <w:noProof/>
        </w:rPr>
      </w:pPr>
    </w:p>
    <w:p w14:paraId="72966645" w14:textId="77777777" w:rsidR="00AD06E2" w:rsidRPr="005F3F54" w:rsidRDefault="00AD06E2" w:rsidP="00CF19A3">
      <w:pPr>
        <w:pStyle w:val="NoSpacing"/>
        <w:jc w:val="both"/>
        <w:rPr>
          <w:rFonts w:ascii="Arial Narrow" w:hAnsi="Arial Narrow"/>
          <w:noProof/>
        </w:rPr>
      </w:pPr>
    </w:p>
    <w:p w14:paraId="0EDE55E9" w14:textId="4C53F534" w:rsidR="00AD06E2" w:rsidRPr="005F3F54" w:rsidRDefault="00AD06E2" w:rsidP="00CF19A3">
      <w:pPr>
        <w:pStyle w:val="Heading3"/>
        <w:jc w:val="both"/>
      </w:pPr>
      <w:r w:rsidRPr="005F3F54">
        <w:t>Leadership</w:t>
      </w:r>
    </w:p>
    <w:p w14:paraId="02929467" w14:textId="77777777" w:rsidR="00AD06E2" w:rsidRPr="005F3F54" w:rsidRDefault="00AD06E2" w:rsidP="00CF19A3">
      <w:pPr>
        <w:pStyle w:val="NoSpacing"/>
        <w:jc w:val="both"/>
        <w:rPr>
          <w:rFonts w:ascii="Arial Narrow" w:hAnsi="Arial Narrow"/>
          <w:noProof/>
        </w:rPr>
      </w:pPr>
    </w:p>
    <w:p w14:paraId="2A4B9E91" w14:textId="2CBDEAD6" w:rsidR="00AD06E2" w:rsidRPr="005F3F54" w:rsidRDefault="00DB7552" w:rsidP="00CF19A3">
      <w:pPr>
        <w:pStyle w:val="NoSpacing"/>
        <w:jc w:val="both"/>
        <w:rPr>
          <w:rFonts w:ascii="Arial Narrow" w:hAnsi="Arial Narrow"/>
          <w:noProof/>
        </w:rPr>
      </w:pPr>
      <w:r w:rsidRPr="005F3F54">
        <w:rPr>
          <w:rFonts w:ascii="Arial Narrow" w:hAnsi="Arial Narrow"/>
          <w:noProof/>
        </w:rPr>
        <w:t xml:space="preserve">School </w:t>
      </w:r>
      <w:r w:rsidR="006F1D8E" w:rsidRPr="005F3F54">
        <w:rPr>
          <w:rFonts w:ascii="Arial Narrow" w:hAnsi="Arial Narrow"/>
          <w:noProof/>
        </w:rPr>
        <w:t>safeguarding and procedures reference the Prevent agenda and locate it within all the protective work we do to safeguard our students, visitors and members of staff.</w:t>
      </w:r>
    </w:p>
    <w:p w14:paraId="5406E5A9" w14:textId="77777777" w:rsidR="006F1D8E" w:rsidRPr="005F3F54" w:rsidRDefault="006F1D8E" w:rsidP="00CF19A3">
      <w:pPr>
        <w:pStyle w:val="NoSpacing"/>
        <w:jc w:val="both"/>
        <w:rPr>
          <w:rFonts w:ascii="Arial Narrow" w:hAnsi="Arial Narrow"/>
          <w:noProof/>
        </w:rPr>
      </w:pPr>
    </w:p>
    <w:p w14:paraId="11F85916" w14:textId="381337E1" w:rsidR="006F1D8E" w:rsidRPr="005F3F54" w:rsidRDefault="006F1D8E" w:rsidP="00CF19A3">
      <w:pPr>
        <w:pStyle w:val="NoSpacing"/>
        <w:jc w:val="both"/>
        <w:rPr>
          <w:rFonts w:ascii="Arial Narrow" w:hAnsi="Arial Narrow"/>
          <w:noProof/>
        </w:rPr>
      </w:pPr>
      <w:r w:rsidRPr="005F3F54">
        <w:rPr>
          <w:rFonts w:ascii="Arial Narrow" w:hAnsi="Arial Narrow"/>
          <w:noProof/>
        </w:rPr>
        <w:t xml:space="preserve">The Principal will maintain links with local Police, contactable via the 101.  The Principal is aware of the referral procedure to ‘Channel’ (a process which supports people at risk of being drawn into terrorism).  </w:t>
      </w:r>
    </w:p>
    <w:p w14:paraId="0EDC64C9" w14:textId="77777777" w:rsidR="006F1D8E" w:rsidRPr="005F3F54" w:rsidRDefault="006F1D8E" w:rsidP="00CF19A3">
      <w:pPr>
        <w:pStyle w:val="NoSpacing"/>
        <w:jc w:val="both"/>
        <w:rPr>
          <w:rFonts w:ascii="Arial Narrow" w:hAnsi="Arial Narrow"/>
          <w:noProof/>
        </w:rPr>
      </w:pPr>
    </w:p>
    <w:p w14:paraId="545389CE" w14:textId="1075E320" w:rsidR="006F1D8E" w:rsidRPr="005F3F54" w:rsidRDefault="006F1D8E" w:rsidP="00CF19A3">
      <w:pPr>
        <w:pStyle w:val="NoSpacing"/>
        <w:jc w:val="both"/>
        <w:rPr>
          <w:rFonts w:ascii="Arial Narrow" w:hAnsi="Arial Narrow"/>
          <w:noProof/>
        </w:rPr>
      </w:pPr>
      <w:r w:rsidRPr="005F3F54">
        <w:rPr>
          <w:rFonts w:ascii="Arial Narrow" w:hAnsi="Arial Narrow"/>
          <w:noProof/>
        </w:rPr>
        <w:t>Ensure Student Voice and involvement is implemented within the College to support the importance of democracy.</w:t>
      </w:r>
    </w:p>
    <w:p w14:paraId="23DA8039" w14:textId="77777777" w:rsidR="006F1D8E" w:rsidRPr="005F3F54" w:rsidRDefault="006F1D8E" w:rsidP="00CF19A3">
      <w:pPr>
        <w:pStyle w:val="NoSpacing"/>
        <w:jc w:val="both"/>
        <w:rPr>
          <w:rFonts w:ascii="Arial Narrow" w:hAnsi="Arial Narrow"/>
          <w:noProof/>
        </w:rPr>
      </w:pPr>
    </w:p>
    <w:p w14:paraId="159702FE" w14:textId="7791B373" w:rsidR="006F1D8E" w:rsidRPr="005F3F54" w:rsidRDefault="006F1D8E" w:rsidP="00CF19A3">
      <w:pPr>
        <w:pStyle w:val="NoSpacing"/>
        <w:jc w:val="both"/>
        <w:rPr>
          <w:rFonts w:ascii="Arial Narrow" w:hAnsi="Arial Narrow"/>
          <w:noProof/>
        </w:rPr>
      </w:pPr>
      <w:r w:rsidRPr="005F3F54">
        <w:rPr>
          <w:rFonts w:ascii="Arial Narrow" w:hAnsi="Arial Narrow"/>
          <w:noProof/>
        </w:rPr>
        <w:t xml:space="preserve">The </w:t>
      </w:r>
      <w:r w:rsidR="00DB7552" w:rsidRPr="005F3F54">
        <w:rPr>
          <w:rFonts w:ascii="Arial Narrow" w:hAnsi="Arial Narrow"/>
          <w:noProof/>
        </w:rPr>
        <w:t xml:space="preserve">School </w:t>
      </w:r>
      <w:r w:rsidRPr="005F3F54">
        <w:rPr>
          <w:rFonts w:ascii="Arial Narrow" w:hAnsi="Arial Narrow"/>
          <w:noProof/>
        </w:rPr>
        <w:t>Evacuation Procedures will align to guidance Government counter terrorism advice.</w:t>
      </w:r>
    </w:p>
    <w:p w14:paraId="31E86365" w14:textId="77777777" w:rsidR="006F1D8E" w:rsidRPr="005F3F54" w:rsidRDefault="006F1D8E" w:rsidP="00CF19A3">
      <w:pPr>
        <w:pStyle w:val="NoSpacing"/>
        <w:jc w:val="both"/>
        <w:rPr>
          <w:rFonts w:ascii="Arial Narrow" w:hAnsi="Arial Narrow"/>
          <w:noProof/>
        </w:rPr>
      </w:pPr>
    </w:p>
    <w:p w14:paraId="34FC2B39" w14:textId="78623034" w:rsidR="006F1D8E" w:rsidRPr="005F3F54" w:rsidRDefault="006F1D8E" w:rsidP="00CF19A3">
      <w:pPr>
        <w:pStyle w:val="NoSpacing"/>
        <w:jc w:val="both"/>
        <w:rPr>
          <w:rFonts w:ascii="Arial Narrow" w:hAnsi="Arial Narrow"/>
          <w:noProof/>
        </w:rPr>
      </w:pPr>
      <w:r w:rsidRPr="005F3F54">
        <w:rPr>
          <w:rFonts w:ascii="Arial Narrow" w:hAnsi="Arial Narrow"/>
          <w:noProof/>
        </w:rPr>
        <w:t>Disclosures by students, of their exposure to the extremist actions, views or materials of others outside, such as in their homes or community groups, especially where students have not actively sought these out.</w:t>
      </w:r>
    </w:p>
    <w:p w14:paraId="4912FC34" w14:textId="77777777" w:rsidR="006F1D8E" w:rsidRPr="005F3F54" w:rsidRDefault="006F1D8E" w:rsidP="00CF19A3">
      <w:pPr>
        <w:pStyle w:val="NoSpacing"/>
        <w:jc w:val="both"/>
        <w:rPr>
          <w:rFonts w:ascii="Arial Narrow" w:hAnsi="Arial Narrow"/>
          <w:noProof/>
        </w:rPr>
      </w:pPr>
    </w:p>
    <w:p w14:paraId="69E02882" w14:textId="3D37F5B4" w:rsidR="006F1D8E" w:rsidRPr="005F3F54" w:rsidRDefault="006F1D8E" w:rsidP="00CF19A3">
      <w:pPr>
        <w:pStyle w:val="NoSpacing"/>
        <w:jc w:val="both"/>
        <w:rPr>
          <w:rFonts w:ascii="Arial Narrow" w:hAnsi="Arial Narrow"/>
          <w:noProof/>
        </w:rPr>
      </w:pPr>
      <w:r w:rsidRPr="005F3F54">
        <w:rPr>
          <w:rFonts w:ascii="Arial Narrow" w:hAnsi="Arial Narrow"/>
          <w:noProof/>
        </w:rPr>
        <w:t>Students accessing extremist material online through college internet wifi.</w:t>
      </w:r>
    </w:p>
    <w:p w14:paraId="577EF98A" w14:textId="77777777" w:rsidR="006F1D8E" w:rsidRPr="005F3F54" w:rsidRDefault="006F1D8E" w:rsidP="00CF19A3">
      <w:pPr>
        <w:pStyle w:val="NoSpacing"/>
        <w:jc w:val="both"/>
        <w:rPr>
          <w:rFonts w:ascii="Arial Narrow" w:hAnsi="Arial Narrow"/>
          <w:noProof/>
        </w:rPr>
      </w:pPr>
    </w:p>
    <w:p w14:paraId="26D9DAAD" w14:textId="333850CC" w:rsidR="006F1D8E" w:rsidRPr="005F3F54" w:rsidRDefault="006F1D8E" w:rsidP="00CF19A3">
      <w:pPr>
        <w:pStyle w:val="NoSpacing"/>
        <w:jc w:val="both"/>
        <w:rPr>
          <w:rFonts w:ascii="Arial Narrow" w:hAnsi="Arial Narrow"/>
          <w:noProof/>
        </w:rPr>
      </w:pPr>
      <w:r w:rsidRPr="005F3F54">
        <w:rPr>
          <w:rFonts w:ascii="Arial Narrow" w:hAnsi="Arial Narrow"/>
          <w:noProof/>
        </w:rPr>
        <w:t>Parental and professional reports of changes in behaviour, friendship or actions and requests for assistance.</w:t>
      </w:r>
    </w:p>
    <w:p w14:paraId="0EA6E1FD" w14:textId="77777777" w:rsidR="006F1D8E" w:rsidRPr="005F3F54" w:rsidRDefault="006F1D8E" w:rsidP="00CF19A3">
      <w:pPr>
        <w:pStyle w:val="NoSpacing"/>
        <w:jc w:val="both"/>
        <w:rPr>
          <w:rFonts w:ascii="Arial Narrow" w:hAnsi="Arial Narrow"/>
          <w:noProof/>
        </w:rPr>
      </w:pPr>
    </w:p>
    <w:p w14:paraId="12806A32" w14:textId="5A553D94" w:rsidR="006F1D8E" w:rsidRPr="005F3F54" w:rsidRDefault="006F1D8E" w:rsidP="00CF19A3">
      <w:pPr>
        <w:pStyle w:val="NoSpacing"/>
        <w:jc w:val="both"/>
        <w:rPr>
          <w:rFonts w:ascii="Arial Narrow" w:hAnsi="Arial Narrow"/>
          <w:noProof/>
        </w:rPr>
      </w:pPr>
      <w:r w:rsidRPr="005F3F54">
        <w:rPr>
          <w:rFonts w:ascii="Arial Narrow" w:hAnsi="Arial Narrow"/>
          <w:noProof/>
        </w:rPr>
        <w:t>Students voicing opinions drawn from extremist ideologies and narratives.</w:t>
      </w:r>
    </w:p>
    <w:p w14:paraId="6376A999" w14:textId="77777777" w:rsidR="006F1D8E" w:rsidRPr="005F3F54" w:rsidRDefault="006F1D8E" w:rsidP="00CF19A3">
      <w:pPr>
        <w:pStyle w:val="NoSpacing"/>
        <w:jc w:val="both"/>
        <w:rPr>
          <w:rFonts w:ascii="Arial Narrow" w:hAnsi="Arial Narrow"/>
          <w:noProof/>
        </w:rPr>
      </w:pPr>
    </w:p>
    <w:p w14:paraId="13283F4B" w14:textId="26ECA83F" w:rsidR="006F1D8E" w:rsidRPr="005F3F54" w:rsidRDefault="006F1D8E" w:rsidP="00CF19A3">
      <w:pPr>
        <w:pStyle w:val="NoSpacing"/>
        <w:jc w:val="both"/>
        <w:rPr>
          <w:rFonts w:ascii="Arial Narrow" w:hAnsi="Arial Narrow"/>
          <w:noProof/>
        </w:rPr>
      </w:pPr>
      <w:r w:rsidRPr="005F3F54">
        <w:rPr>
          <w:rFonts w:ascii="Arial Narrow" w:hAnsi="Arial Narrow"/>
          <w:noProof/>
        </w:rPr>
        <w:t>Use of extremist or ‘hate’ terms to exclude others or incite violence.</w:t>
      </w:r>
    </w:p>
    <w:p w14:paraId="5A05ADE2" w14:textId="77777777" w:rsidR="006F1D8E" w:rsidRPr="005F3F54" w:rsidRDefault="006F1D8E" w:rsidP="00CF19A3">
      <w:pPr>
        <w:pStyle w:val="NoSpacing"/>
        <w:jc w:val="both"/>
        <w:rPr>
          <w:rFonts w:ascii="Arial Narrow" w:hAnsi="Arial Narrow"/>
          <w:noProof/>
        </w:rPr>
      </w:pPr>
    </w:p>
    <w:p w14:paraId="5FFF3700" w14:textId="49D86805" w:rsidR="006F1D8E" w:rsidRPr="005F3F54" w:rsidRDefault="00ED2E60" w:rsidP="00CF19A3">
      <w:pPr>
        <w:pStyle w:val="NoSpacing"/>
        <w:jc w:val="both"/>
        <w:rPr>
          <w:rFonts w:ascii="Arial Narrow" w:hAnsi="Arial Narrow"/>
          <w:noProof/>
        </w:rPr>
      </w:pPr>
      <w:r w:rsidRPr="005F3F54">
        <w:rPr>
          <w:rFonts w:ascii="Arial Narrow" w:hAnsi="Arial Narrow"/>
          <w:noProof/>
        </w:rPr>
        <w:t>Intolerance of difference, whether secular or religious but not exclusive to gender, disability, homophobia, transphobio, race or culture.</w:t>
      </w:r>
    </w:p>
    <w:p w14:paraId="51CD3E35" w14:textId="77777777" w:rsidR="00ED2E60" w:rsidRPr="005F3F54" w:rsidRDefault="00ED2E60" w:rsidP="00CF19A3">
      <w:pPr>
        <w:pStyle w:val="NoSpacing"/>
        <w:jc w:val="both"/>
        <w:rPr>
          <w:rFonts w:ascii="Arial Narrow" w:hAnsi="Arial Narrow"/>
          <w:noProof/>
        </w:rPr>
      </w:pPr>
    </w:p>
    <w:p w14:paraId="0E1B6FD2" w14:textId="2EC16F1E" w:rsidR="00ED2E60" w:rsidRPr="005F3F54" w:rsidRDefault="00ED2E60" w:rsidP="00CF19A3">
      <w:pPr>
        <w:pStyle w:val="NoSpacing"/>
        <w:jc w:val="both"/>
        <w:rPr>
          <w:rFonts w:ascii="Arial Narrow" w:hAnsi="Arial Narrow"/>
          <w:noProof/>
        </w:rPr>
      </w:pPr>
      <w:r w:rsidRPr="005F3F54">
        <w:rPr>
          <w:rFonts w:ascii="Arial Narrow" w:hAnsi="Arial Narrow"/>
          <w:noProof/>
        </w:rPr>
        <w:t>Attempts to impose extremist views or practices on others.</w:t>
      </w:r>
    </w:p>
    <w:p w14:paraId="4D9D8343" w14:textId="77777777" w:rsidR="00ED2E60" w:rsidRPr="005F3F54" w:rsidRDefault="00ED2E60" w:rsidP="00CF19A3">
      <w:pPr>
        <w:pStyle w:val="NoSpacing"/>
        <w:jc w:val="both"/>
        <w:rPr>
          <w:rFonts w:ascii="Arial Narrow" w:hAnsi="Arial Narrow"/>
          <w:noProof/>
        </w:rPr>
      </w:pPr>
    </w:p>
    <w:p w14:paraId="4DD09A34" w14:textId="041C22DB" w:rsidR="00ED2E60" w:rsidRPr="005F3F54" w:rsidRDefault="00ED2E60" w:rsidP="00CF19A3">
      <w:pPr>
        <w:pStyle w:val="NoSpacing"/>
        <w:jc w:val="both"/>
        <w:rPr>
          <w:rFonts w:ascii="Arial Narrow" w:hAnsi="Arial Narrow"/>
          <w:noProof/>
        </w:rPr>
      </w:pPr>
      <w:r w:rsidRPr="005F3F54">
        <w:rPr>
          <w:rFonts w:ascii="Arial Narrow" w:hAnsi="Arial Narrow"/>
          <w:noProof/>
        </w:rPr>
        <w:t>Anti-Western, Anti-British or other extreme views.</w:t>
      </w:r>
    </w:p>
    <w:p w14:paraId="56B8A198" w14:textId="77777777" w:rsidR="00ED2E60" w:rsidRPr="005F3F54" w:rsidRDefault="00ED2E60" w:rsidP="00CF19A3">
      <w:pPr>
        <w:pStyle w:val="NoSpacing"/>
        <w:jc w:val="both"/>
        <w:rPr>
          <w:rFonts w:ascii="Arial Narrow" w:hAnsi="Arial Narrow"/>
          <w:noProof/>
        </w:rPr>
      </w:pPr>
    </w:p>
    <w:p w14:paraId="4671EED8" w14:textId="2FA696DF" w:rsidR="00ED2E60" w:rsidRPr="005F3F54" w:rsidRDefault="00ED2E60" w:rsidP="00CF19A3">
      <w:pPr>
        <w:pStyle w:val="NoSpacing"/>
        <w:jc w:val="both"/>
        <w:rPr>
          <w:rFonts w:ascii="Arial Narrow" w:hAnsi="Arial Narrow"/>
          <w:noProof/>
        </w:rPr>
      </w:pPr>
      <w:r w:rsidRPr="005F3F54">
        <w:rPr>
          <w:rFonts w:ascii="Arial Narrow" w:hAnsi="Arial Narrow"/>
          <w:noProof/>
        </w:rPr>
        <w:t>Students missing from education.</w:t>
      </w:r>
    </w:p>
    <w:p w14:paraId="1BE4B2A8" w14:textId="77777777" w:rsidR="00ED2E60" w:rsidRPr="005F3F54" w:rsidRDefault="00ED2E60" w:rsidP="00CF19A3">
      <w:pPr>
        <w:pStyle w:val="NoSpacing"/>
        <w:jc w:val="both"/>
        <w:rPr>
          <w:rFonts w:ascii="Arial Narrow" w:hAnsi="Arial Narrow"/>
          <w:noProof/>
        </w:rPr>
      </w:pPr>
    </w:p>
    <w:p w14:paraId="24F6B990" w14:textId="77777777" w:rsidR="00ED2E60" w:rsidRPr="005F3F54" w:rsidRDefault="00ED2E60" w:rsidP="00CF19A3">
      <w:pPr>
        <w:pStyle w:val="NoSpacing"/>
        <w:jc w:val="both"/>
        <w:rPr>
          <w:rFonts w:ascii="Arial Narrow" w:hAnsi="Arial Narrow"/>
          <w:noProof/>
        </w:rPr>
      </w:pPr>
    </w:p>
    <w:p w14:paraId="17AF2798" w14:textId="677C39DA" w:rsidR="00ED2E60" w:rsidRPr="005F3F54" w:rsidRDefault="007F4D4B" w:rsidP="00CF19A3">
      <w:pPr>
        <w:pStyle w:val="Heading3"/>
        <w:jc w:val="both"/>
      </w:pPr>
      <w:r w:rsidRPr="005F3F54">
        <w:t>Risk</w:t>
      </w:r>
    </w:p>
    <w:p w14:paraId="618286DA" w14:textId="77777777" w:rsidR="007F4D4B" w:rsidRPr="005F3F54" w:rsidRDefault="007F4D4B" w:rsidP="00CF19A3">
      <w:pPr>
        <w:pStyle w:val="NoSpacing"/>
        <w:jc w:val="both"/>
        <w:rPr>
          <w:rFonts w:ascii="Arial Narrow" w:hAnsi="Arial Narrow"/>
          <w:noProof/>
        </w:rPr>
      </w:pPr>
    </w:p>
    <w:p w14:paraId="23C4462D" w14:textId="2E0F26A0" w:rsidR="007F4D4B" w:rsidRPr="005F3F54" w:rsidRDefault="007F4D4B" w:rsidP="00CF19A3">
      <w:pPr>
        <w:pStyle w:val="NoSpacing"/>
        <w:jc w:val="both"/>
        <w:rPr>
          <w:rFonts w:ascii="Arial Narrow" w:hAnsi="Arial Narrow"/>
          <w:noProof/>
        </w:rPr>
      </w:pPr>
      <w:r w:rsidRPr="005F3F54">
        <w:rPr>
          <w:rFonts w:ascii="Arial Narrow" w:hAnsi="Arial Narrow"/>
          <w:noProof/>
        </w:rPr>
        <w:t>Failure to implement the Prevent duty risks non-compliance of Counter Terrorism and Security Act 2015 with operational and reputational impact.</w:t>
      </w:r>
    </w:p>
    <w:p w14:paraId="0C04C53B" w14:textId="77777777" w:rsidR="007F4D4B" w:rsidRPr="005F3F54" w:rsidRDefault="007F4D4B" w:rsidP="00CF19A3">
      <w:pPr>
        <w:pStyle w:val="NoSpacing"/>
        <w:jc w:val="both"/>
        <w:rPr>
          <w:rFonts w:ascii="Arial Narrow" w:hAnsi="Arial Narrow"/>
          <w:noProof/>
        </w:rPr>
      </w:pPr>
    </w:p>
    <w:p w14:paraId="164998D3" w14:textId="4EF29C25" w:rsidR="007F4D4B" w:rsidRPr="005F3F54" w:rsidRDefault="007F4D4B" w:rsidP="00CF19A3">
      <w:pPr>
        <w:pStyle w:val="NoSpacing"/>
        <w:jc w:val="both"/>
        <w:rPr>
          <w:rFonts w:ascii="Arial Narrow" w:hAnsi="Arial Narrow"/>
          <w:noProof/>
        </w:rPr>
      </w:pPr>
      <w:r w:rsidRPr="005F3F54">
        <w:rPr>
          <w:rFonts w:ascii="Arial Narrow" w:hAnsi="Arial Narrow"/>
          <w:noProof/>
        </w:rPr>
        <w:t>Failure to identify vulnerable students early could lead to a higher risk of radicalisation.</w:t>
      </w:r>
    </w:p>
    <w:p w14:paraId="2078A22F" w14:textId="77777777" w:rsidR="007F4D4B" w:rsidRPr="005F3F54" w:rsidRDefault="007F4D4B" w:rsidP="00CF19A3">
      <w:pPr>
        <w:pStyle w:val="NoSpacing"/>
        <w:jc w:val="both"/>
        <w:rPr>
          <w:rFonts w:ascii="Arial Narrow" w:hAnsi="Arial Narrow"/>
          <w:noProof/>
        </w:rPr>
      </w:pPr>
    </w:p>
    <w:p w14:paraId="4C5D24B0" w14:textId="5E9E6816" w:rsidR="007F4D4B" w:rsidRPr="005F3F54" w:rsidRDefault="007F4D4B" w:rsidP="00CF19A3">
      <w:pPr>
        <w:pStyle w:val="NoSpacing"/>
        <w:jc w:val="both"/>
        <w:rPr>
          <w:rFonts w:ascii="Arial Narrow" w:hAnsi="Arial Narrow"/>
          <w:noProof/>
        </w:rPr>
      </w:pPr>
      <w:r w:rsidRPr="005F3F54">
        <w:rPr>
          <w:rFonts w:ascii="Arial Narrow" w:hAnsi="Arial Narrow"/>
          <w:noProof/>
        </w:rPr>
        <w:t>Failure to implement British and college values could lead to a negative impact on retention, achievement, progression and sustainable, quality destinations.</w:t>
      </w:r>
    </w:p>
    <w:p w14:paraId="379C24A9" w14:textId="77777777" w:rsidR="00B81DBB" w:rsidRPr="005F3F54" w:rsidRDefault="00B81DBB" w:rsidP="00CF19A3">
      <w:pPr>
        <w:pStyle w:val="NoSpacing"/>
        <w:jc w:val="both"/>
        <w:rPr>
          <w:rFonts w:ascii="Arial Narrow" w:hAnsi="Arial Narrow"/>
          <w:noProof/>
        </w:rPr>
      </w:pPr>
    </w:p>
    <w:p w14:paraId="56147BC5" w14:textId="77777777" w:rsidR="007F4D4B" w:rsidRPr="005F3F54" w:rsidRDefault="007F4D4B" w:rsidP="00CF19A3">
      <w:pPr>
        <w:pStyle w:val="NoSpacing"/>
        <w:jc w:val="both"/>
        <w:rPr>
          <w:rFonts w:ascii="Arial Narrow" w:hAnsi="Arial Narrow"/>
        </w:rPr>
      </w:pPr>
      <w:r w:rsidRPr="005F3F54">
        <w:rPr>
          <w:rFonts w:ascii="Arial Narrow" w:hAnsi="Arial Narrow"/>
        </w:rPr>
        <w:t xml:space="preserve">Appendix 1 </w:t>
      </w:r>
    </w:p>
    <w:p w14:paraId="6ADD0D5B" w14:textId="77777777" w:rsidR="007F4D4B" w:rsidRPr="005F3F54" w:rsidRDefault="007F4D4B" w:rsidP="00CF19A3">
      <w:pPr>
        <w:pStyle w:val="NoSpacing"/>
        <w:jc w:val="both"/>
        <w:rPr>
          <w:rFonts w:ascii="Arial Narrow" w:hAnsi="Arial Narrow"/>
          <w:b/>
          <w:bCs/>
        </w:rPr>
      </w:pPr>
      <w:r w:rsidRPr="005F3F54">
        <w:rPr>
          <w:rFonts w:ascii="Arial Narrow" w:hAnsi="Arial Narrow"/>
          <w:b/>
          <w:bCs/>
        </w:rPr>
        <w:t xml:space="preserve">National Picture </w:t>
      </w:r>
    </w:p>
    <w:p w14:paraId="30C5DA10" w14:textId="4C49A995" w:rsidR="007F4D4B" w:rsidRPr="005F3F54" w:rsidRDefault="007F4D4B" w:rsidP="00CF19A3">
      <w:pPr>
        <w:pStyle w:val="NoSpacing"/>
        <w:jc w:val="both"/>
        <w:rPr>
          <w:rFonts w:ascii="Arial Narrow" w:hAnsi="Arial Narrow"/>
        </w:rPr>
      </w:pPr>
      <w:r w:rsidRPr="005F3F54">
        <w:rPr>
          <w:rFonts w:ascii="Arial Narrow" w:hAnsi="Arial Narrow"/>
        </w:rPr>
        <w:lastRenderedPageBreak/>
        <w:t>The governments counter terrorism strategy CONTEST has four elements Pursue, Protect, Prepare and Prevent. Prevent aims to stop people becoming terrorists or supporting terrorism. The focus is on Al-Qaeda (AQ) and Islamic State (IS) related activity but also adopts the approaches used with other groups including the far right, which is of particular concer</w:t>
      </w:r>
      <w:r w:rsidR="00EE1323" w:rsidRPr="005F3F54">
        <w:rPr>
          <w:rFonts w:ascii="Arial Narrow" w:hAnsi="Arial Narrow"/>
        </w:rPr>
        <w:t>n</w:t>
      </w:r>
      <w:r w:rsidRPr="005F3F54">
        <w:rPr>
          <w:rFonts w:ascii="Arial Narrow" w:hAnsi="Arial Narrow"/>
        </w:rPr>
        <w:t xml:space="preserve">. Education, like other key sectors, has a responsibility to promote values of openness, tolerance and facilitating free </w:t>
      </w:r>
      <w:r w:rsidR="0059123C" w:rsidRPr="005F3F54">
        <w:rPr>
          <w:rFonts w:ascii="Arial Narrow" w:hAnsi="Arial Narrow"/>
        </w:rPr>
        <w:t>debate, which</w:t>
      </w:r>
      <w:r w:rsidRPr="005F3F54">
        <w:rPr>
          <w:rFonts w:ascii="Arial Narrow" w:hAnsi="Arial Narrow"/>
        </w:rPr>
        <w:t xml:space="preserve"> is central to being a British citizen. With the current government alert at severe the </w:t>
      </w:r>
      <w:r w:rsidR="00EE1323" w:rsidRPr="005F3F54">
        <w:rPr>
          <w:rFonts w:ascii="Arial Narrow" w:hAnsi="Arial Narrow"/>
        </w:rPr>
        <w:t>School</w:t>
      </w:r>
      <w:r w:rsidRPr="005F3F54">
        <w:rPr>
          <w:rFonts w:ascii="Arial Narrow" w:hAnsi="Arial Narrow"/>
        </w:rPr>
        <w:t xml:space="preserve"> needs to be aware of risks and raise awareness within its community. </w:t>
      </w:r>
    </w:p>
    <w:p w14:paraId="07343C4D" w14:textId="77777777" w:rsidR="005F3F54" w:rsidRDefault="005F3F54" w:rsidP="00CF19A3">
      <w:pPr>
        <w:pStyle w:val="NoSpacing"/>
        <w:jc w:val="both"/>
        <w:rPr>
          <w:rFonts w:ascii="Arial Narrow" w:hAnsi="Arial Narrow"/>
        </w:rPr>
      </w:pPr>
    </w:p>
    <w:p w14:paraId="314B60CB" w14:textId="738D1A3B" w:rsidR="007F4D4B" w:rsidRPr="005F3F54" w:rsidRDefault="007F4D4B" w:rsidP="00CF19A3">
      <w:pPr>
        <w:pStyle w:val="NoSpacing"/>
        <w:jc w:val="both"/>
        <w:rPr>
          <w:rFonts w:ascii="Arial Narrow" w:hAnsi="Arial Narrow"/>
        </w:rPr>
      </w:pPr>
      <w:r w:rsidRPr="005F3F54">
        <w:rPr>
          <w:rFonts w:ascii="Arial Narrow" w:hAnsi="Arial Narrow"/>
        </w:rPr>
        <w:t xml:space="preserve">The UK Government have said: </w:t>
      </w:r>
    </w:p>
    <w:p w14:paraId="33CD2270" w14:textId="715C6219" w:rsidR="007F4D4B" w:rsidRPr="005F3F54" w:rsidRDefault="007F4D4B" w:rsidP="00CF19A3">
      <w:pPr>
        <w:pStyle w:val="NoSpacing"/>
        <w:jc w:val="both"/>
        <w:rPr>
          <w:rFonts w:ascii="Arial Narrow" w:hAnsi="Arial Narrow"/>
        </w:rPr>
      </w:pPr>
      <w:r w:rsidRPr="005F3F54">
        <w:rPr>
          <w:rFonts w:ascii="Arial Narrow" w:hAnsi="Arial Narrow"/>
        </w:rPr>
        <w:t xml:space="preserve">We will respond to the ideological challenge of terrorism and the threat from those who promote it. In doing so, we must be clear: the ideology of extremism and terrorism is the problem; legitimate religious belief emphatically is not. But we will not work with extremist organisations that oppose our values of universal human rights, equality before the law, </w:t>
      </w:r>
      <w:r w:rsidR="00DB7552" w:rsidRPr="005F3F54">
        <w:rPr>
          <w:rFonts w:ascii="Arial Narrow" w:hAnsi="Arial Narrow"/>
        </w:rPr>
        <w:t>democracy,</w:t>
      </w:r>
      <w:r w:rsidRPr="005F3F54">
        <w:rPr>
          <w:rFonts w:ascii="Arial Narrow" w:hAnsi="Arial Narrow"/>
        </w:rPr>
        <w:t xml:space="preserve"> and full participation in our society. If organisations do not accept these fundamental values, we will not work with them and we will not fund them. Second, we will prevent people from being drawn into terrorism and ensure that they are given appropriate advice and support. We will build on the successful multi- agency ‘Channel’ programme, which identifies and provides support for people at risk of radicalisation. Third, we will work with sectors and institutions where there are risks of radicalisation. Here, progress has been made in recent years, but it is patchy and must be better. </w:t>
      </w:r>
      <w:r w:rsidR="00DB7552" w:rsidRPr="005F3F54">
        <w:rPr>
          <w:rFonts w:ascii="Arial Narrow" w:hAnsi="Arial Narrow"/>
        </w:rPr>
        <w:t>So,</w:t>
      </w:r>
      <w:r w:rsidRPr="005F3F54">
        <w:rPr>
          <w:rFonts w:ascii="Arial Narrow" w:hAnsi="Arial Narrow"/>
        </w:rPr>
        <w:t xml:space="preserve"> we will work with education and healthcare providers, faith groups, </w:t>
      </w:r>
      <w:r w:rsidR="00DB7552" w:rsidRPr="005F3F54">
        <w:rPr>
          <w:rFonts w:ascii="Arial Narrow" w:hAnsi="Arial Narrow"/>
        </w:rPr>
        <w:t>charities,</w:t>
      </w:r>
      <w:r w:rsidRPr="005F3F54">
        <w:rPr>
          <w:rFonts w:ascii="Arial Narrow" w:hAnsi="Arial Narrow"/>
        </w:rPr>
        <w:t xml:space="preserve"> and the wider criminal justice system. We will also work to tackle the challenge of radicalisation on the internet. </w:t>
      </w:r>
    </w:p>
    <w:p w14:paraId="5FAF0298" w14:textId="77777777" w:rsidR="007F4D4B" w:rsidRPr="005F3F54" w:rsidRDefault="007F4D4B" w:rsidP="00CF19A3">
      <w:pPr>
        <w:pStyle w:val="NoSpacing"/>
        <w:jc w:val="both"/>
        <w:rPr>
          <w:rFonts w:ascii="Arial Narrow" w:hAnsi="Arial Narrow"/>
        </w:rPr>
      </w:pPr>
      <w:r w:rsidRPr="005F3F54">
        <w:rPr>
          <w:rFonts w:ascii="Arial Narrow" w:hAnsi="Arial Narrow"/>
        </w:rPr>
        <w:t xml:space="preserve">The government’s toolkit to help schools and colleges contribute to the prevention of violent extremism says: </w:t>
      </w:r>
    </w:p>
    <w:p w14:paraId="31436BC2" w14:textId="77777777" w:rsidR="006F1A93" w:rsidRPr="005F3F54" w:rsidRDefault="007F4D4B" w:rsidP="00CF19A3">
      <w:pPr>
        <w:pStyle w:val="NoSpacing"/>
        <w:jc w:val="both"/>
        <w:rPr>
          <w:rFonts w:ascii="Arial Narrow" w:hAnsi="Arial Narrow"/>
        </w:rPr>
      </w:pPr>
      <w:r w:rsidRPr="005F3F54">
        <w:rPr>
          <w:rFonts w:ascii="Arial Narrow" w:hAnsi="Arial Narrow"/>
        </w:rPr>
        <w:t>“Our goal must be to empower young people to come together, with their families and the wider community, to expose violent extremists and reject cruelty and violence in whatever form it takes.</w:t>
      </w:r>
    </w:p>
    <w:p w14:paraId="58036E3D" w14:textId="7B5AF352" w:rsidR="007F4D4B" w:rsidRPr="005F3F54" w:rsidRDefault="007F4D4B" w:rsidP="00CF19A3">
      <w:pPr>
        <w:pStyle w:val="NoSpacing"/>
        <w:jc w:val="both"/>
        <w:rPr>
          <w:rFonts w:ascii="Arial Narrow" w:hAnsi="Arial Narrow"/>
        </w:rPr>
      </w:pPr>
      <w:r w:rsidRPr="005F3F54">
        <w:rPr>
          <w:rFonts w:ascii="Arial Narrow" w:hAnsi="Arial Narrow"/>
        </w:rPr>
        <w:t xml:space="preserve">Schools can make an important contribution, being a focal point for local communities and helping to build mutual respect and understanding. Extremists of all persuasions try to paint the world as black and white, accentuating division and difference, and exploiting fears based on ignorance or prejudice.” </w:t>
      </w:r>
    </w:p>
    <w:p w14:paraId="55124570" w14:textId="4F0BA59D" w:rsidR="007F4D4B" w:rsidRPr="005F3F54" w:rsidRDefault="007F4D4B" w:rsidP="00CF19A3">
      <w:pPr>
        <w:pStyle w:val="NoSpacing"/>
        <w:jc w:val="both"/>
        <w:rPr>
          <w:rFonts w:ascii="Arial Narrow" w:hAnsi="Arial Narrow"/>
        </w:rPr>
      </w:pPr>
      <w:r w:rsidRPr="005F3F54">
        <w:rPr>
          <w:rFonts w:ascii="Arial Narrow" w:hAnsi="Arial Narrow"/>
        </w:rPr>
        <w:t xml:space="preserve">Education can be a powerful weapon against this, equipping young people with the knowledge, </w:t>
      </w:r>
      <w:r w:rsidR="00DB7552" w:rsidRPr="005F3F54">
        <w:rPr>
          <w:rFonts w:ascii="Arial Narrow" w:hAnsi="Arial Narrow"/>
        </w:rPr>
        <w:t>skills,</w:t>
      </w:r>
      <w:r w:rsidRPr="005F3F54">
        <w:rPr>
          <w:rFonts w:ascii="Arial Narrow" w:hAnsi="Arial Narrow"/>
        </w:rPr>
        <w:t xml:space="preserve"> and reflex to think for themselves, to challenge and to debate; and giving young people the opportunity to learn about different cultures and faiths and, crucially, to gain an understanding of the values we share. </w:t>
      </w:r>
    </w:p>
    <w:p w14:paraId="0CDD521A" w14:textId="77777777" w:rsidR="00DB7552" w:rsidRPr="005F3F54" w:rsidRDefault="00DB7552" w:rsidP="00CF19A3">
      <w:pPr>
        <w:pStyle w:val="NoSpacing"/>
        <w:jc w:val="both"/>
        <w:rPr>
          <w:rFonts w:ascii="Arial Narrow" w:hAnsi="Arial Narrow"/>
        </w:rPr>
      </w:pPr>
    </w:p>
    <w:p w14:paraId="33E74305" w14:textId="77777777" w:rsidR="007F4D4B" w:rsidRPr="005F3F54" w:rsidRDefault="007F4D4B" w:rsidP="00CF19A3">
      <w:pPr>
        <w:pStyle w:val="NoSpacing"/>
        <w:jc w:val="both"/>
        <w:rPr>
          <w:rFonts w:ascii="Arial Narrow" w:eastAsiaTheme="minorHAnsi" w:hAnsi="Arial Narrow"/>
          <w:b/>
          <w:bCs/>
        </w:rPr>
      </w:pPr>
      <w:r w:rsidRPr="005F3F54">
        <w:rPr>
          <w:rFonts w:ascii="Arial Narrow" w:eastAsiaTheme="minorHAnsi" w:hAnsi="Arial Narrow"/>
          <w:b/>
          <w:bCs/>
        </w:rPr>
        <w:t xml:space="preserve">Understanding the causes of violent extremism </w:t>
      </w:r>
    </w:p>
    <w:p w14:paraId="6D222DDA" w14:textId="356A5094" w:rsidR="007F4D4B" w:rsidRDefault="007F4D4B" w:rsidP="00CF19A3">
      <w:pPr>
        <w:pStyle w:val="NoSpacing"/>
        <w:jc w:val="both"/>
        <w:rPr>
          <w:rFonts w:ascii="Arial Narrow" w:eastAsiaTheme="minorHAnsi" w:hAnsi="Arial Narrow"/>
        </w:rPr>
      </w:pPr>
      <w:r w:rsidRPr="005F3F54">
        <w:rPr>
          <w:rFonts w:ascii="Arial Narrow" w:eastAsiaTheme="minorHAnsi" w:hAnsi="Arial Narrow"/>
        </w:rPr>
        <w:t>Evidence suggests that this path, or ‘radicalisation’ process, is not linear or predictable. The length of time taken can differ greatly from a few weeks</w:t>
      </w:r>
      <w:r w:rsidR="005F3F54">
        <w:rPr>
          <w:rFonts w:ascii="Arial Narrow" w:eastAsiaTheme="minorHAnsi" w:hAnsi="Arial Narrow"/>
        </w:rPr>
        <w:t xml:space="preserve"> </w:t>
      </w:r>
      <w:r w:rsidRPr="005F3F54">
        <w:rPr>
          <w:rFonts w:ascii="Arial Narrow" w:eastAsiaTheme="minorHAnsi" w:hAnsi="Arial Narrow"/>
        </w:rPr>
        <w:t xml:space="preserve">to years and proceeding down a radicalisation path does not always result in violence. For some, but not all, of those who have become involved in violent extremism, the transition to post-16 learning was a crucial time. </w:t>
      </w:r>
      <w:r w:rsidR="00DB7552" w:rsidRPr="005F3F54">
        <w:rPr>
          <w:rFonts w:ascii="Arial Narrow" w:eastAsiaTheme="minorHAnsi" w:hAnsi="Arial Narrow"/>
        </w:rPr>
        <w:t>However,</w:t>
      </w:r>
      <w:r w:rsidRPr="005F3F54">
        <w:rPr>
          <w:rFonts w:ascii="Arial Narrow" w:eastAsiaTheme="minorHAnsi" w:hAnsi="Arial Narrow"/>
        </w:rPr>
        <w:t xml:space="preserve"> the secondary school age period was often when the process of radicalisation started which eventually tipped them into choosing to undertake violent or criminal acts. </w:t>
      </w:r>
    </w:p>
    <w:p w14:paraId="4AA2089E" w14:textId="77777777" w:rsidR="005F3F54" w:rsidRPr="005F3F54" w:rsidRDefault="005F3F54" w:rsidP="00CF19A3">
      <w:pPr>
        <w:pStyle w:val="NoSpacing"/>
        <w:jc w:val="both"/>
        <w:rPr>
          <w:rFonts w:ascii="Arial Narrow" w:eastAsiaTheme="minorHAnsi" w:hAnsi="Arial Narrow"/>
        </w:rPr>
      </w:pPr>
    </w:p>
    <w:p w14:paraId="5345F1F7" w14:textId="77777777" w:rsidR="007F4D4B" w:rsidRPr="005F3F54" w:rsidRDefault="007F4D4B" w:rsidP="00CF19A3">
      <w:pPr>
        <w:pStyle w:val="NoSpacing"/>
        <w:jc w:val="both"/>
        <w:rPr>
          <w:rFonts w:ascii="Arial Narrow" w:eastAsiaTheme="minorHAnsi" w:hAnsi="Arial Narrow"/>
          <w:b/>
          <w:bCs/>
        </w:rPr>
      </w:pPr>
      <w:r w:rsidRPr="005F3F54">
        <w:rPr>
          <w:rFonts w:ascii="Arial Narrow" w:eastAsiaTheme="minorHAnsi" w:hAnsi="Arial Narrow"/>
          <w:b/>
          <w:bCs/>
        </w:rPr>
        <w:t xml:space="preserve">What can make a young person susceptible to adopting extremist views and supporting violence? </w:t>
      </w:r>
    </w:p>
    <w:p w14:paraId="3D606E9E" w14:textId="658DEB6B" w:rsidR="007F4D4B" w:rsidRPr="005F3F54" w:rsidRDefault="007F4D4B" w:rsidP="00CF19A3">
      <w:pPr>
        <w:pStyle w:val="NoSpacing"/>
        <w:jc w:val="both"/>
        <w:rPr>
          <w:rFonts w:ascii="Arial Narrow" w:eastAsiaTheme="minorHAnsi" w:hAnsi="Arial Narrow"/>
        </w:rPr>
      </w:pPr>
      <w:r w:rsidRPr="005F3F54">
        <w:rPr>
          <w:rFonts w:ascii="Arial Narrow" w:eastAsiaTheme="minorHAnsi" w:hAnsi="Arial Narrow"/>
        </w:rPr>
        <w:t xml:space="preserve">The key conclusion from available evidence is that there is no single profile of a person likely to become involved in extremism, or single indicator of when a person might move to adopt violence in support of extremist ideas. </w:t>
      </w:r>
      <w:r w:rsidR="00DB7552" w:rsidRPr="005F3F54">
        <w:rPr>
          <w:rFonts w:ascii="Arial Narrow" w:eastAsiaTheme="minorHAnsi" w:hAnsi="Arial Narrow"/>
        </w:rPr>
        <w:t>However,</w:t>
      </w:r>
      <w:r w:rsidRPr="005F3F54">
        <w:rPr>
          <w:rFonts w:ascii="Arial Narrow" w:eastAsiaTheme="minorHAnsi" w:hAnsi="Arial Narrow"/>
        </w:rPr>
        <w:t xml:space="preserve"> it does appear the decision by a young person to become involved in violent extremism may: </w:t>
      </w:r>
    </w:p>
    <w:p w14:paraId="37806DBA" w14:textId="36E69C3A" w:rsidR="007F4D4B" w:rsidRPr="005F3F54" w:rsidRDefault="007F4D4B" w:rsidP="00CF19A3">
      <w:pPr>
        <w:pStyle w:val="NoSpacing"/>
        <w:numPr>
          <w:ilvl w:val="0"/>
          <w:numId w:val="27"/>
        </w:numPr>
        <w:jc w:val="both"/>
        <w:rPr>
          <w:rFonts w:ascii="Arial Narrow" w:eastAsiaTheme="minorHAnsi" w:hAnsi="Arial Narrow"/>
        </w:rPr>
      </w:pPr>
      <w:r w:rsidRPr="005F3F54">
        <w:rPr>
          <w:rFonts w:ascii="Arial Narrow" w:eastAsiaTheme="minorHAnsi" w:hAnsi="Arial Narrow"/>
        </w:rPr>
        <w:t xml:space="preserve">begin with a search for answers to questions about identity, faith and belonging </w:t>
      </w:r>
    </w:p>
    <w:p w14:paraId="54FE599A" w14:textId="0D3E460F" w:rsidR="007F4D4B" w:rsidRPr="005F3F54" w:rsidRDefault="007F4D4B" w:rsidP="00CF19A3">
      <w:pPr>
        <w:pStyle w:val="NoSpacing"/>
        <w:numPr>
          <w:ilvl w:val="0"/>
          <w:numId w:val="27"/>
        </w:numPr>
        <w:jc w:val="both"/>
        <w:rPr>
          <w:rFonts w:ascii="Arial Narrow" w:eastAsiaTheme="minorHAnsi" w:hAnsi="Arial Narrow"/>
        </w:rPr>
      </w:pPr>
      <w:r w:rsidRPr="005F3F54">
        <w:rPr>
          <w:rFonts w:ascii="Arial Narrow" w:eastAsiaTheme="minorHAnsi" w:hAnsi="Arial Narrow"/>
        </w:rPr>
        <w:t xml:space="preserve">be driven by the desire for ‘adventure’ and excitement </w:t>
      </w:r>
    </w:p>
    <w:p w14:paraId="3CC04B67" w14:textId="3F400B3D" w:rsidR="007F4D4B" w:rsidRPr="005F3F54" w:rsidRDefault="007F4D4B" w:rsidP="00CF19A3">
      <w:pPr>
        <w:pStyle w:val="NoSpacing"/>
        <w:numPr>
          <w:ilvl w:val="0"/>
          <w:numId w:val="27"/>
        </w:numPr>
        <w:jc w:val="both"/>
        <w:rPr>
          <w:rFonts w:ascii="Arial Narrow" w:eastAsiaTheme="minorHAnsi" w:hAnsi="Arial Narrow"/>
        </w:rPr>
      </w:pPr>
      <w:r w:rsidRPr="005F3F54">
        <w:rPr>
          <w:rFonts w:ascii="Arial Narrow" w:eastAsiaTheme="minorHAnsi" w:hAnsi="Arial Narrow"/>
        </w:rPr>
        <w:t xml:space="preserve">be driven by a desire to enhance the self-esteem of the individual and promote their ‘street cred’ </w:t>
      </w:r>
    </w:p>
    <w:p w14:paraId="38197BD2" w14:textId="4804394F" w:rsidR="007F4D4B" w:rsidRPr="005F3F54" w:rsidRDefault="007F4D4B" w:rsidP="00CF19A3">
      <w:pPr>
        <w:pStyle w:val="NoSpacing"/>
        <w:numPr>
          <w:ilvl w:val="0"/>
          <w:numId w:val="27"/>
        </w:numPr>
        <w:jc w:val="both"/>
        <w:rPr>
          <w:rFonts w:ascii="Arial Narrow" w:eastAsiaTheme="minorHAnsi" w:hAnsi="Arial Narrow"/>
        </w:rPr>
      </w:pPr>
      <w:r w:rsidRPr="005F3F54">
        <w:rPr>
          <w:rFonts w:ascii="Arial Narrow" w:eastAsiaTheme="minorHAnsi" w:hAnsi="Arial Narrow"/>
        </w:rPr>
        <w:t xml:space="preserve">involve identification with a charismatic individual and attraction to a group which can offer identity, social network and support </w:t>
      </w:r>
    </w:p>
    <w:p w14:paraId="44AFF31E" w14:textId="7E5459F1" w:rsidR="007F4D4B" w:rsidRPr="005F3F54" w:rsidRDefault="007F4D4B" w:rsidP="00CF19A3">
      <w:pPr>
        <w:pStyle w:val="NoSpacing"/>
        <w:numPr>
          <w:ilvl w:val="0"/>
          <w:numId w:val="27"/>
        </w:numPr>
        <w:jc w:val="both"/>
        <w:rPr>
          <w:rFonts w:ascii="Arial Narrow" w:eastAsiaTheme="minorHAnsi" w:hAnsi="Arial Narrow"/>
        </w:rPr>
      </w:pPr>
      <w:r w:rsidRPr="005F3F54">
        <w:rPr>
          <w:rFonts w:ascii="Arial Narrow" w:eastAsiaTheme="minorHAnsi" w:hAnsi="Arial Narrow"/>
        </w:rPr>
        <w:t xml:space="preserve">be </w:t>
      </w:r>
      <w:proofErr w:type="spellStart"/>
      <w:r w:rsidRPr="005F3F54">
        <w:rPr>
          <w:rFonts w:ascii="Arial Narrow" w:eastAsiaTheme="minorHAnsi" w:hAnsi="Arial Narrow"/>
        </w:rPr>
        <w:t>fuelled</w:t>
      </w:r>
      <w:proofErr w:type="spellEnd"/>
      <w:r w:rsidRPr="005F3F54">
        <w:rPr>
          <w:rFonts w:ascii="Arial Narrow" w:eastAsiaTheme="minorHAnsi" w:hAnsi="Arial Narrow"/>
        </w:rPr>
        <w:t xml:space="preserve"> by a sense of grievance that can be triggered by personal experiences of racism or discrimination </w:t>
      </w:r>
    </w:p>
    <w:p w14:paraId="35411B58" w14:textId="77777777" w:rsidR="005F3F54" w:rsidRDefault="005F3F54" w:rsidP="00CF19A3">
      <w:pPr>
        <w:pStyle w:val="NoSpacing"/>
        <w:jc w:val="both"/>
        <w:rPr>
          <w:rFonts w:ascii="Arial Narrow" w:eastAsiaTheme="minorHAnsi" w:hAnsi="Arial Narrow"/>
        </w:rPr>
      </w:pPr>
    </w:p>
    <w:p w14:paraId="2D0E98D8" w14:textId="6494A314" w:rsidR="007F4D4B" w:rsidRPr="005F3F54" w:rsidRDefault="007F4D4B" w:rsidP="00CF19A3">
      <w:pPr>
        <w:pStyle w:val="NoSpacing"/>
        <w:jc w:val="both"/>
        <w:rPr>
          <w:rFonts w:ascii="Arial Narrow" w:eastAsiaTheme="minorHAnsi" w:hAnsi="Arial Narrow"/>
          <w:b/>
          <w:bCs/>
        </w:rPr>
      </w:pPr>
      <w:r w:rsidRPr="005F3F54">
        <w:rPr>
          <w:rFonts w:ascii="Arial Narrow" w:eastAsiaTheme="minorHAnsi" w:hAnsi="Arial Narrow"/>
          <w:b/>
          <w:bCs/>
        </w:rPr>
        <w:t xml:space="preserve">Glossary of terms from the Prevent Duty Guidance </w:t>
      </w:r>
    </w:p>
    <w:p w14:paraId="650E5411" w14:textId="77777777" w:rsidR="007F4D4B" w:rsidRPr="005F3F54" w:rsidRDefault="007F4D4B" w:rsidP="00CF19A3">
      <w:pPr>
        <w:pStyle w:val="NoSpacing"/>
        <w:jc w:val="both"/>
        <w:rPr>
          <w:rFonts w:ascii="Arial Narrow" w:eastAsiaTheme="minorHAnsi" w:hAnsi="Arial Narrow"/>
        </w:rPr>
      </w:pPr>
      <w:r w:rsidRPr="005F3F54">
        <w:rPr>
          <w:rFonts w:ascii="Arial Narrow" w:eastAsiaTheme="minorHAnsi" w:hAnsi="Arial Narrow"/>
        </w:rPr>
        <w:t xml:space="preserve">‘Having due regard’ means that the authorities should place an appropriate amount of weight on the need to prevent people being drawn into terrorism when they consider all the other factors relevant to how they carry out their usual functions. </w:t>
      </w:r>
    </w:p>
    <w:p w14:paraId="240A733B" w14:textId="71BBEA89" w:rsidR="007F4D4B" w:rsidRPr="005F3F54" w:rsidRDefault="007F4D4B" w:rsidP="00CF19A3">
      <w:pPr>
        <w:pStyle w:val="NoSpacing"/>
        <w:jc w:val="both"/>
        <w:rPr>
          <w:rFonts w:ascii="Arial Narrow" w:eastAsiaTheme="minorHAnsi" w:hAnsi="Arial Narrow"/>
        </w:rPr>
      </w:pPr>
      <w:r w:rsidRPr="005F3F54">
        <w:rPr>
          <w:rFonts w:ascii="Arial Narrow" w:eastAsiaTheme="minorHAnsi" w:hAnsi="Arial Narrow"/>
        </w:rPr>
        <w:t xml:space="preserve">‘Extremism’ is defined in the 2011 Prevent strategy as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3FF37354" w14:textId="77777777" w:rsidR="007F4D4B" w:rsidRPr="005F3F54" w:rsidRDefault="007F4D4B" w:rsidP="00CF19A3">
      <w:pPr>
        <w:pStyle w:val="NoSpacing"/>
        <w:jc w:val="both"/>
        <w:rPr>
          <w:rFonts w:ascii="Arial Narrow" w:eastAsiaTheme="minorHAnsi" w:hAnsi="Arial Narrow"/>
        </w:rPr>
      </w:pPr>
      <w:r w:rsidRPr="005F3F54">
        <w:rPr>
          <w:rFonts w:ascii="Arial Narrow" w:eastAsiaTheme="minorHAnsi" w:hAnsi="Arial Narrow"/>
        </w:rPr>
        <w:lastRenderedPageBreak/>
        <w:t xml:space="preserve">‘Interventions’ are projects intended to divert people who are being drawn into terrorist activity. Interventions can include mentoring, counselling, theological support, encouraging civic engagement, developing support networks (family and peer structures) or providing mainstream services (education, employment, health, finance or housing). </w:t>
      </w:r>
    </w:p>
    <w:p w14:paraId="6517562D" w14:textId="6CD7CCAD" w:rsidR="00952765" w:rsidRPr="005F3F54" w:rsidRDefault="007F4D4B" w:rsidP="00CF19A3">
      <w:pPr>
        <w:pStyle w:val="NoSpacing"/>
        <w:jc w:val="both"/>
        <w:rPr>
          <w:rFonts w:ascii="Arial Narrow" w:eastAsiaTheme="minorHAnsi" w:hAnsi="Arial Narrow"/>
        </w:rPr>
      </w:pPr>
      <w:r w:rsidRPr="005F3F54">
        <w:rPr>
          <w:rFonts w:ascii="Arial Narrow" w:eastAsiaTheme="minorHAnsi" w:hAnsi="Arial Narrow"/>
        </w:rPr>
        <w:t>‘Non-violent extremism’ is extremism, as defined above, which is not accompanied by violence.</w:t>
      </w:r>
      <w:r w:rsidRPr="005F3F54">
        <w:rPr>
          <w:rFonts w:ascii="Arial Narrow" w:eastAsiaTheme="minorHAnsi" w:hAnsi="Arial Narrow"/>
        </w:rPr>
        <w:br/>
        <w:t xml:space="preserve">‘Prevention’ in the context of this document means reducing or eliminating the risk of individuals becoming involved in terrorism. Prevent includes but is not confined to the identification and referral of those at risk of being drawn into terrorism into appropriate interventions. These interventions aim to divert vulnerable people from radicalisation. </w:t>
      </w:r>
    </w:p>
    <w:p w14:paraId="77DC5D0C" w14:textId="77777777" w:rsidR="007F4D4B" w:rsidRPr="005F3F54" w:rsidRDefault="007F4D4B" w:rsidP="00CF19A3">
      <w:pPr>
        <w:pStyle w:val="NoSpacing"/>
        <w:jc w:val="both"/>
        <w:rPr>
          <w:rFonts w:ascii="Arial Narrow" w:eastAsiaTheme="minorHAnsi" w:hAnsi="Arial Narrow"/>
        </w:rPr>
      </w:pPr>
      <w:r w:rsidRPr="005F3F54">
        <w:rPr>
          <w:rFonts w:ascii="Arial Narrow" w:eastAsiaTheme="minorHAnsi" w:hAnsi="Arial Narrow"/>
        </w:rPr>
        <w:t>‘Radicalisation’ refers to the process by which a person comes to support terrorism and extremist ideologies associated with terrorist groups.</w:t>
      </w:r>
      <w:r w:rsidRPr="005F3F54">
        <w:rPr>
          <w:rFonts w:ascii="Arial Narrow" w:eastAsiaTheme="minorHAnsi" w:hAnsi="Arial Narrow"/>
        </w:rPr>
        <w:br/>
        <w:t xml:space="preserve">‘Safeguarding’ is the process of protecting vulnerable people, whether from crime, other forms of abuse or (in the context of this document) from being drawn into terrorist-related activity. </w:t>
      </w:r>
    </w:p>
    <w:p w14:paraId="2795BFBF" w14:textId="237AA589" w:rsidR="007F4D4B" w:rsidRPr="005F3F54" w:rsidRDefault="007F4D4B" w:rsidP="00CF19A3">
      <w:pPr>
        <w:pStyle w:val="NoSpacing"/>
        <w:jc w:val="both"/>
        <w:rPr>
          <w:rFonts w:ascii="Arial Narrow" w:eastAsiaTheme="minorHAnsi" w:hAnsi="Arial Narrow"/>
        </w:rPr>
      </w:pPr>
      <w:r w:rsidRPr="005F3F54">
        <w:rPr>
          <w:rFonts w:ascii="Arial Narrow" w:eastAsiaTheme="minorHAnsi" w:hAnsi="Arial Narrow"/>
        </w:rPr>
        <w:t xml:space="preserve">The current UK definition of ‘terrorism’ is given in the </w:t>
      </w:r>
      <w:hyperlink r:id="rId12" w:history="1">
        <w:r w:rsidRPr="00CF19A3">
          <w:rPr>
            <w:rStyle w:val="Hyperlink"/>
            <w:rFonts w:ascii="Arial Narrow" w:eastAsiaTheme="minorHAnsi" w:hAnsi="Arial Narrow"/>
          </w:rPr>
          <w:t>Terrorism Act 2000 (TACT 2000</w:t>
        </w:r>
      </w:hyperlink>
      <w:r w:rsidRPr="005F3F54">
        <w:rPr>
          <w:rFonts w:ascii="Arial Narrow" w:eastAsiaTheme="minorHAnsi" w:hAnsi="Arial Narrow"/>
        </w:rPr>
        <w:t>). In summary this defines terrorism as an action that endangers or causes serious violence to a person/people; causes serious damage to property; or seriously</w:t>
      </w:r>
      <w:r w:rsidR="005F3F54">
        <w:rPr>
          <w:rFonts w:ascii="Arial Narrow" w:eastAsiaTheme="minorHAnsi" w:hAnsi="Arial Narrow"/>
        </w:rPr>
        <w:t xml:space="preserve"> </w:t>
      </w:r>
      <w:r w:rsidRPr="005F3F54">
        <w:rPr>
          <w:rFonts w:ascii="Arial Narrow" w:eastAsiaTheme="minorHAnsi" w:hAnsi="Arial Narrow"/>
        </w:rPr>
        <w:t>interferes or disrupts an electronic system. The use or threat must be</w:t>
      </w:r>
      <w:r w:rsidRPr="005F3F54">
        <w:rPr>
          <w:rFonts w:ascii="Arial Narrow" w:eastAsiaTheme="minorHAnsi" w:hAnsi="Arial Narrow"/>
        </w:rPr>
        <w:br/>
        <w:t xml:space="preserve">designed to influence the government or to intimidate the public and is made for the purpose of advancing a political, religious or ideological cause. ‘Terrorist-related offences’ are those (such as murder) which are not offences in terrorist legislation, but which are judged to be committed in relation to terrorism. ‘Vulnerability’ describes the condition of being capable of being injured; difficult to defend; open to moral or ideological attack. Within Prevent, the word describes factors and characteristics associated with being susceptible to radicalisation. </w:t>
      </w:r>
    </w:p>
    <w:p w14:paraId="2947BA3B" w14:textId="77777777" w:rsidR="005F3F54" w:rsidRDefault="005F3F54" w:rsidP="00CF19A3">
      <w:pPr>
        <w:pStyle w:val="NoSpacing"/>
        <w:jc w:val="both"/>
        <w:rPr>
          <w:rFonts w:ascii="Arial Narrow" w:eastAsiaTheme="minorHAnsi" w:hAnsi="Arial Narrow"/>
        </w:rPr>
      </w:pPr>
    </w:p>
    <w:p w14:paraId="408AD161" w14:textId="1D46340E" w:rsidR="00240F8B" w:rsidRPr="005F3F54" w:rsidRDefault="007F4D4B" w:rsidP="00CF19A3">
      <w:pPr>
        <w:pStyle w:val="NoSpacing"/>
        <w:jc w:val="both"/>
        <w:rPr>
          <w:rFonts w:ascii="Arial Narrow" w:eastAsiaTheme="minorHAnsi" w:hAnsi="Arial Narrow"/>
          <w:b/>
          <w:bCs/>
        </w:rPr>
      </w:pPr>
      <w:r w:rsidRPr="005F3F54">
        <w:rPr>
          <w:rFonts w:ascii="Arial Narrow" w:eastAsiaTheme="minorHAnsi" w:hAnsi="Arial Narrow"/>
          <w:b/>
          <w:bCs/>
        </w:rPr>
        <w:t xml:space="preserve">Freedom of Expression </w:t>
      </w:r>
    </w:p>
    <w:p w14:paraId="43E937CC" w14:textId="38770989" w:rsidR="007F4D4B" w:rsidRPr="005F3F54" w:rsidRDefault="00240F8B" w:rsidP="00CF19A3">
      <w:pPr>
        <w:pStyle w:val="NoSpacing"/>
        <w:jc w:val="both"/>
        <w:rPr>
          <w:rFonts w:ascii="Arial Narrow" w:eastAsiaTheme="minorHAnsi" w:hAnsi="Arial Narrow"/>
        </w:rPr>
      </w:pPr>
      <w:r w:rsidRPr="005F3F54">
        <w:rPr>
          <w:rFonts w:ascii="Arial Narrow" w:eastAsiaTheme="minorHAnsi" w:hAnsi="Arial Narrow"/>
        </w:rPr>
        <w:t xml:space="preserve">Schools </w:t>
      </w:r>
      <w:r w:rsidR="007F4D4B" w:rsidRPr="005F3F54">
        <w:rPr>
          <w:rFonts w:ascii="Arial Narrow" w:eastAsiaTheme="minorHAnsi" w:hAnsi="Arial Narrow"/>
        </w:rPr>
        <w:t xml:space="preserve">have obligations under education law to protect and promote freedom of speech on their premises, as far as it reasonably practicable within the law, and the institutions where openly debating challenging ideas is expected. </w:t>
      </w:r>
      <w:proofErr w:type="gramStart"/>
      <w:r w:rsidR="007F4D4B" w:rsidRPr="005F3F54">
        <w:rPr>
          <w:rFonts w:ascii="Arial Narrow" w:eastAsiaTheme="minorHAnsi" w:hAnsi="Arial Narrow"/>
        </w:rPr>
        <w:t>Thus</w:t>
      </w:r>
      <w:proofErr w:type="gramEnd"/>
      <w:r w:rsidR="007F4D4B" w:rsidRPr="005F3F54">
        <w:rPr>
          <w:rFonts w:ascii="Arial Narrow" w:eastAsiaTheme="minorHAnsi" w:hAnsi="Arial Narrow"/>
        </w:rPr>
        <w:t xml:space="preserve"> the limitations on freedom of expression that </w:t>
      </w:r>
      <w:r w:rsidRPr="005F3F54">
        <w:rPr>
          <w:rFonts w:ascii="Arial Narrow" w:eastAsiaTheme="minorHAnsi" w:hAnsi="Arial Narrow"/>
        </w:rPr>
        <w:t>schools</w:t>
      </w:r>
      <w:r w:rsidR="007F4D4B" w:rsidRPr="005F3F54">
        <w:rPr>
          <w:rFonts w:ascii="Arial Narrow" w:eastAsiaTheme="minorHAnsi" w:hAnsi="Arial Narrow"/>
        </w:rPr>
        <w:t xml:space="preserve"> can lawfully impose will be less that in the context of schools. Equality and Human Rights Commission, </w:t>
      </w:r>
      <w:hyperlink r:id="rId13" w:history="1">
        <w:r w:rsidR="007F4D4B" w:rsidRPr="00CF19A3">
          <w:rPr>
            <w:rStyle w:val="Hyperlink"/>
            <w:rFonts w:ascii="Arial Narrow" w:eastAsiaTheme="minorHAnsi" w:hAnsi="Arial Narrow"/>
          </w:rPr>
          <w:t>Freedom of Expression Legal Framework, p.22</w:t>
        </w:r>
      </w:hyperlink>
      <w:r w:rsidR="007F4D4B" w:rsidRPr="005F3F54">
        <w:rPr>
          <w:rFonts w:ascii="Arial Narrow" w:eastAsiaTheme="minorHAnsi" w:hAnsi="Arial Narrow"/>
        </w:rPr>
        <w:t xml:space="preserve"> </w:t>
      </w:r>
    </w:p>
    <w:p w14:paraId="6FDF802E" w14:textId="77777777" w:rsidR="00B81DBB" w:rsidRPr="005F3F54" w:rsidRDefault="00B81DBB" w:rsidP="00CF19A3">
      <w:pPr>
        <w:pStyle w:val="NoSpacing"/>
        <w:jc w:val="both"/>
        <w:rPr>
          <w:rFonts w:ascii="Arial Narrow" w:hAnsi="Arial Narrow"/>
          <w:noProof/>
        </w:rPr>
      </w:pPr>
    </w:p>
    <w:sectPr w:rsidR="00B81DBB" w:rsidRPr="005F3F54">
      <w:headerReference w:type="default" r:id="rId14"/>
      <w:footerReference w:type="even" r:id="rId15"/>
      <w:footerReference w:type="default" r:id="rId16"/>
      <w:pgSz w:w="11910" w:h="16840"/>
      <w:pgMar w:top="1340" w:right="1160" w:bottom="1180" w:left="1340"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E737C" w14:textId="77777777" w:rsidR="00D90866" w:rsidRDefault="00D90866">
      <w:r>
        <w:separator/>
      </w:r>
    </w:p>
  </w:endnote>
  <w:endnote w:type="continuationSeparator" w:id="0">
    <w:p w14:paraId="5BC49D08" w14:textId="77777777" w:rsidR="00D90866" w:rsidRDefault="00D90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ndale Mono">
    <w:panose1 w:val="020B0509000000000004"/>
    <w:charset w:val="00"/>
    <w:family w:val="modern"/>
    <w:pitch w:val="fixed"/>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9058558"/>
      <w:docPartObj>
        <w:docPartGallery w:val="Page Numbers (Bottom of Page)"/>
        <w:docPartUnique/>
      </w:docPartObj>
    </w:sdtPr>
    <w:sdtEndPr>
      <w:rPr>
        <w:rStyle w:val="PageNumber"/>
      </w:rPr>
    </w:sdtEndPr>
    <w:sdtContent>
      <w:p w14:paraId="7BA89B2E" w14:textId="77777777" w:rsidR="005F3F54" w:rsidRDefault="005F3F54" w:rsidP="00C871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562A67" w14:textId="77777777" w:rsidR="005F3F54" w:rsidRDefault="005F3F54" w:rsidP="00C871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9174258"/>
      <w:docPartObj>
        <w:docPartGallery w:val="Page Numbers (Bottom of Page)"/>
        <w:docPartUnique/>
      </w:docPartObj>
    </w:sdtPr>
    <w:sdtEndPr>
      <w:rPr>
        <w:rStyle w:val="PageNumber"/>
      </w:rPr>
    </w:sdtEndPr>
    <w:sdtContent>
      <w:p w14:paraId="547E897C" w14:textId="77777777" w:rsidR="005F3F54" w:rsidRDefault="005F3F54" w:rsidP="00DA2D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6D456C" w14:textId="77777777" w:rsidR="005F3F54" w:rsidRDefault="005F3F54" w:rsidP="00C871DE">
    <w:pPr>
      <w:spacing w:line="14" w:lineRule="auto"/>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0760915"/>
      <w:docPartObj>
        <w:docPartGallery w:val="Page Numbers (Bottom of Page)"/>
        <w:docPartUnique/>
      </w:docPartObj>
    </w:sdtPr>
    <w:sdtEndPr>
      <w:rPr>
        <w:rStyle w:val="PageNumber"/>
      </w:rPr>
    </w:sdtEndPr>
    <w:sdtContent>
      <w:p w14:paraId="790BB54A" w14:textId="3EED22AC" w:rsidR="00DB7552" w:rsidRDefault="00DB7552" w:rsidP="005C59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9A2B81" w14:textId="77777777" w:rsidR="00DB7552" w:rsidRDefault="00DB75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1887245"/>
      <w:docPartObj>
        <w:docPartGallery w:val="Page Numbers (Bottom of Page)"/>
        <w:docPartUnique/>
      </w:docPartObj>
    </w:sdtPr>
    <w:sdtEndPr>
      <w:rPr>
        <w:rStyle w:val="PageNumber"/>
      </w:rPr>
    </w:sdtEndPr>
    <w:sdtContent>
      <w:p w14:paraId="0943C1F7" w14:textId="161BD5B9" w:rsidR="00DB7552" w:rsidRDefault="00DB7552" w:rsidP="005F3F54">
        <w:pPr>
          <w:pStyle w:val="Footer"/>
          <w:framePr w:wrap="notBesid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C280FD" w14:textId="21DC8748" w:rsidR="0059123C" w:rsidRDefault="0059123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42700" w14:textId="77777777" w:rsidR="00D90866" w:rsidRDefault="00D90866">
      <w:r>
        <w:separator/>
      </w:r>
    </w:p>
  </w:footnote>
  <w:footnote w:type="continuationSeparator" w:id="0">
    <w:p w14:paraId="5655A314" w14:textId="77777777" w:rsidR="00D90866" w:rsidRDefault="00D90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81F7C" w14:textId="7BB6BD71" w:rsidR="00DB7552" w:rsidRDefault="00DB7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487"/>
    <w:multiLevelType w:val="hybridMultilevel"/>
    <w:tmpl w:val="7EC23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B23B0"/>
    <w:multiLevelType w:val="hybridMultilevel"/>
    <w:tmpl w:val="BB16E8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E30BE4"/>
    <w:multiLevelType w:val="hybridMultilevel"/>
    <w:tmpl w:val="D41C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07224"/>
    <w:multiLevelType w:val="hybridMultilevel"/>
    <w:tmpl w:val="6088C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A1995"/>
    <w:multiLevelType w:val="hybridMultilevel"/>
    <w:tmpl w:val="3F60C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36A0C"/>
    <w:multiLevelType w:val="multilevel"/>
    <w:tmpl w:val="3112D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3941F8"/>
    <w:multiLevelType w:val="hybridMultilevel"/>
    <w:tmpl w:val="1FE03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56103"/>
    <w:multiLevelType w:val="hybridMultilevel"/>
    <w:tmpl w:val="1600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137EF"/>
    <w:multiLevelType w:val="hybridMultilevel"/>
    <w:tmpl w:val="EF6C81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58468E"/>
    <w:multiLevelType w:val="hybridMultilevel"/>
    <w:tmpl w:val="F39EA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D35A57"/>
    <w:multiLevelType w:val="hybridMultilevel"/>
    <w:tmpl w:val="CF849DE4"/>
    <w:lvl w:ilvl="0" w:tplc="F8F8E1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5E1CE4"/>
    <w:multiLevelType w:val="hybridMultilevel"/>
    <w:tmpl w:val="F6D4C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ED509F"/>
    <w:multiLevelType w:val="multilevel"/>
    <w:tmpl w:val="309892AE"/>
    <w:lvl w:ilvl="0">
      <w:start w:val="1"/>
      <w:numFmt w:val="decimal"/>
      <w:lvlText w:val="%1."/>
      <w:lvlJc w:val="left"/>
      <w:pPr>
        <w:ind w:left="460" w:hanging="360"/>
        <w:jc w:val="left"/>
      </w:pPr>
      <w:rPr>
        <w:rFonts w:ascii="Arial" w:eastAsia="Arial" w:hAnsi="Arial" w:cs="Arial" w:hint="default"/>
        <w:b/>
        <w:bCs/>
        <w:spacing w:val="0"/>
        <w:w w:val="100"/>
        <w:sz w:val="22"/>
        <w:szCs w:val="22"/>
        <w:lang w:val="en-GB" w:eastAsia="en-GB" w:bidi="en-GB"/>
      </w:rPr>
    </w:lvl>
    <w:lvl w:ilvl="1">
      <w:start w:val="1"/>
      <w:numFmt w:val="decimal"/>
      <w:lvlText w:val="%1.%2."/>
      <w:lvlJc w:val="left"/>
      <w:pPr>
        <w:ind w:left="1517" w:hanging="1076"/>
        <w:jc w:val="left"/>
      </w:pPr>
      <w:rPr>
        <w:rFonts w:ascii="Arial" w:eastAsia="Arial" w:hAnsi="Arial" w:cs="Arial" w:hint="default"/>
        <w:w w:val="99"/>
        <w:sz w:val="24"/>
        <w:szCs w:val="24"/>
        <w:lang w:val="en-GB" w:eastAsia="en-GB" w:bidi="en-GB"/>
      </w:rPr>
    </w:lvl>
    <w:lvl w:ilvl="2">
      <w:numFmt w:val="bullet"/>
      <w:lvlText w:val=""/>
      <w:lvlJc w:val="left"/>
      <w:pPr>
        <w:ind w:left="1877" w:hanging="361"/>
      </w:pPr>
      <w:rPr>
        <w:rFonts w:ascii="Symbol" w:eastAsia="Symbol" w:hAnsi="Symbol" w:cs="Symbol" w:hint="default"/>
        <w:w w:val="100"/>
        <w:sz w:val="22"/>
        <w:szCs w:val="22"/>
        <w:lang w:val="en-GB" w:eastAsia="en-GB" w:bidi="en-GB"/>
      </w:rPr>
    </w:lvl>
    <w:lvl w:ilvl="3">
      <w:numFmt w:val="bullet"/>
      <w:lvlText w:val="•"/>
      <w:lvlJc w:val="left"/>
      <w:pPr>
        <w:ind w:left="2820" w:hanging="361"/>
      </w:pPr>
      <w:rPr>
        <w:rFonts w:hint="default"/>
        <w:lang w:val="en-GB" w:eastAsia="en-GB" w:bidi="en-GB"/>
      </w:rPr>
    </w:lvl>
    <w:lvl w:ilvl="4">
      <w:numFmt w:val="bullet"/>
      <w:lvlText w:val="•"/>
      <w:lvlJc w:val="left"/>
      <w:pPr>
        <w:ind w:left="3761" w:hanging="361"/>
      </w:pPr>
      <w:rPr>
        <w:rFonts w:hint="default"/>
        <w:lang w:val="en-GB" w:eastAsia="en-GB" w:bidi="en-GB"/>
      </w:rPr>
    </w:lvl>
    <w:lvl w:ilvl="5">
      <w:numFmt w:val="bullet"/>
      <w:lvlText w:val="•"/>
      <w:lvlJc w:val="left"/>
      <w:pPr>
        <w:ind w:left="4701" w:hanging="361"/>
      </w:pPr>
      <w:rPr>
        <w:rFonts w:hint="default"/>
        <w:lang w:val="en-GB" w:eastAsia="en-GB" w:bidi="en-GB"/>
      </w:rPr>
    </w:lvl>
    <w:lvl w:ilvl="6">
      <w:numFmt w:val="bullet"/>
      <w:lvlText w:val="•"/>
      <w:lvlJc w:val="left"/>
      <w:pPr>
        <w:ind w:left="5642" w:hanging="361"/>
      </w:pPr>
      <w:rPr>
        <w:rFonts w:hint="default"/>
        <w:lang w:val="en-GB" w:eastAsia="en-GB" w:bidi="en-GB"/>
      </w:rPr>
    </w:lvl>
    <w:lvl w:ilvl="7">
      <w:numFmt w:val="bullet"/>
      <w:lvlText w:val="•"/>
      <w:lvlJc w:val="left"/>
      <w:pPr>
        <w:ind w:left="6582" w:hanging="361"/>
      </w:pPr>
      <w:rPr>
        <w:rFonts w:hint="default"/>
        <w:lang w:val="en-GB" w:eastAsia="en-GB" w:bidi="en-GB"/>
      </w:rPr>
    </w:lvl>
    <w:lvl w:ilvl="8">
      <w:numFmt w:val="bullet"/>
      <w:lvlText w:val="•"/>
      <w:lvlJc w:val="left"/>
      <w:pPr>
        <w:ind w:left="7523" w:hanging="361"/>
      </w:pPr>
      <w:rPr>
        <w:rFonts w:hint="default"/>
        <w:lang w:val="en-GB" w:eastAsia="en-GB" w:bidi="en-GB"/>
      </w:rPr>
    </w:lvl>
  </w:abstractNum>
  <w:abstractNum w:abstractNumId="13" w15:restartNumberingAfterBreak="0">
    <w:nsid w:val="59974C52"/>
    <w:multiLevelType w:val="hybridMultilevel"/>
    <w:tmpl w:val="5DA4E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277DC9"/>
    <w:multiLevelType w:val="hybridMultilevel"/>
    <w:tmpl w:val="B784D1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D532DE"/>
    <w:multiLevelType w:val="hybridMultilevel"/>
    <w:tmpl w:val="CF849DE4"/>
    <w:lvl w:ilvl="0" w:tplc="F8F8E1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6A7911"/>
    <w:multiLevelType w:val="hybridMultilevel"/>
    <w:tmpl w:val="924AA17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26D3CA7"/>
    <w:multiLevelType w:val="hybridMultilevel"/>
    <w:tmpl w:val="1590B56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8" w15:restartNumberingAfterBreak="0">
    <w:nsid w:val="64902CDF"/>
    <w:multiLevelType w:val="hybridMultilevel"/>
    <w:tmpl w:val="2DB85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6831A2"/>
    <w:multiLevelType w:val="hybridMultilevel"/>
    <w:tmpl w:val="CF849DE4"/>
    <w:lvl w:ilvl="0" w:tplc="F8F8E1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2166E3"/>
    <w:multiLevelType w:val="hybridMultilevel"/>
    <w:tmpl w:val="D6DA2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CB4949"/>
    <w:multiLevelType w:val="hybridMultilevel"/>
    <w:tmpl w:val="961C5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32433B"/>
    <w:multiLevelType w:val="hybridMultilevel"/>
    <w:tmpl w:val="CF849DE4"/>
    <w:lvl w:ilvl="0" w:tplc="F8F8E1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725787"/>
    <w:multiLevelType w:val="hybridMultilevel"/>
    <w:tmpl w:val="275A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021FA0"/>
    <w:multiLevelType w:val="hybridMultilevel"/>
    <w:tmpl w:val="D304C35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7A2B12CD"/>
    <w:multiLevelType w:val="hybridMultilevel"/>
    <w:tmpl w:val="FAD6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AE0510"/>
    <w:multiLevelType w:val="hybridMultilevel"/>
    <w:tmpl w:val="B5F64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5140279">
    <w:abstractNumId w:val="12"/>
  </w:num>
  <w:num w:numId="2" w16cid:durableId="1389380099">
    <w:abstractNumId w:val="20"/>
  </w:num>
  <w:num w:numId="3" w16cid:durableId="2029716222">
    <w:abstractNumId w:val="7"/>
  </w:num>
  <w:num w:numId="4" w16cid:durableId="860515096">
    <w:abstractNumId w:val="11"/>
  </w:num>
  <w:num w:numId="5" w16cid:durableId="394205552">
    <w:abstractNumId w:val="17"/>
  </w:num>
  <w:num w:numId="6" w16cid:durableId="1820733920">
    <w:abstractNumId w:val="21"/>
  </w:num>
  <w:num w:numId="7" w16cid:durableId="73744255">
    <w:abstractNumId w:val="24"/>
  </w:num>
  <w:num w:numId="8" w16cid:durableId="138572110">
    <w:abstractNumId w:val="13"/>
  </w:num>
  <w:num w:numId="9" w16cid:durableId="454107004">
    <w:abstractNumId w:val="2"/>
  </w:num>
  <w:num w:numId="10" w16cid:durableId="1058675267">
    <w:abstractNumId w:val="10"/>
  </w:num>
  <w:num w:numId="11" w16cid:durableId="275332931">
    <w:abstractNumId w:val="14"/>
  </w:num>
  <w:num w:numId="12" w16cid:durableId="1485075948">
    <w:abstractNumId w:val="22"/>
  </w:num>
  <w:num w:numId="13" w16cid:durableId="1300039544">
    <w:abstractNumId w:val="18"/>
  </w:num>
  <w:num w:numId="14" w16cid:durableId="1365322341">
    <w:abstractNumId w:val="15"/>
  </w:num>
  <w:num w:numId="15" w16cid:durableId="1355812539">
    <w:abstractNumId w:val="19"/>
  </w:num>
  <w:num w:numId="16" w16cid:durableId="1999262505">
    <w:abstractNumId w:val="25"/>
  </w:num>
  <w:num w:numId="17" w16cid:durableId="887914373">
    <w:abstractNumId w:val="4"/>
  </w:num>
  <w:num w:numId="18" w16cid:durableId="1433936347">
    <w:abstractNumId w:val="0"/>
  </w:num>
  <w:num w:numId="19" w16cid:durableId="1484735473">
    <w:abstractNumId w:val="23"/>
  </w:num>
  <w:num w:numId="20" w16cid:durableId="431704459">
    <w:abstractNumId w:val="3"/>
  </w:num>
  <w:num w:numId="21" w16cid:durableId="1120607257">
    <w:abstractNumId w:val="9"/>
  </w:num>
  <w:num w:numId="22" w16cid:durableId="660695146">
    <w:abstractNumId w:val="6"/>
  </w:num>
  <w:num w:numId="23" w16cid:durableId="2045522136">
    <w:abstractNumId w:val="5"/>
  </w:num>
  <w:num w:numId="24" w16cid:durableId="128473856">
    <w:abstractNumId w:val="26"/>
  </w:num>
  <w:num w:numId="25" w16cid:durableId="2135715276">
    <w:abstractNumId w:val="1"/>
  </w:num>
  <w:num w:numId="26" w16cid:durableId="1482119064">
    <w:abstractNumId w:val="8"/>
  </w:num>
  <w:num w:numId="27" w16cid:durableId="11627454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E6B"/>
    <w:rsid w:val="00071D8D"/>
    <w:rsid w:val="000D0E34"/>
    <w:rsid w:val="001055DD"/>
    <w:rsid w:val="001E7F5A"/>
    <w:rsid w:val="002201F4"/>
    <w:rsid w:val="00236444"/>
    <w:rsid w:val="00240F8B"/>
    <w:rsid w:val="002852BB"/>
    <w:rsid w:val="0036049B"/>
    <w:rsid w:val="003927F5"/>
    <w:rsid w:val="003A41DD"/>
    <w:rsid w:val="003E1D88"/>
    <w:rsid w:val="0049684C"/>
    <w:rsid w:val="00504ACD"/>
    <w:rsid w:val="00553604"/>
    <w:rsid w:val="0059123C"/>
    <w:rsid w:val="005F3F54"/>
    <w:rsid w:val="006659C7"/>
    <w:rsid w:val="006677D1"/>
    <w:rsid w:val="006F1A93"/>
    <w:rsid w:val="006F1D8E"/>
    <w:rsid w:val="00745667"/>
    <w:rsid w:val="00765851"/>
    <w:rsid w:val="007F4D4B"/>
    <w:rsid w:val="00813791"/>
    <w:rsid w:val="00896174"/>
    <w:rsid w:val="00896C4B"/>
    <w:rsid w:val="008B6997"/>
    <w:rsid w:val="008C5E42"/>
    <w:rsid w:val="009141C4"/>
    <w:rsid w:val="00932220"/>
    <w:rsid w:val="00947DA6"/>
    <w:rsid w:val="00952765"/>
    <w:rsid w:val="0095778C"/>
    <w:rsid w:val="009E6907"/>
    <w:rsid w:val="00A171C4"/>
    <w:rsid w:val="00A55618"/>
    <w:rsid w:val="00AB2952"/>
    <w:rsid w:val="00AD06E2"/>
    <w:rsid w:val="00AD4BEA"/>
    <w:rsid w:val="00B6368E"/>
    <w:rsid w:val="00B73A5C"/>
    <w:rsid w:val="00B81DBB"/>
    <w:rsid w:val="00BB682B"/>
    <w:rsid w:val="00C42A85"/>
    <w:rsid w:val="00C91873"/>
    <w:rsid w:val="00CC630F"/>
    <w:rsid w:val="00CE3E6B"/>
    <w:rsid w:val="00CF19A3"/>
    <w:rsid w:val="00D5369E"/>
    <w:rsid w:val="00D90866"/>
    <w:rsid w:val="00D96D75"/>
    <w:rsid w:val="00DB7552"/>
    <w:rsid w:val="00E93E42"/>
    <w:rsid w:val="00ED2E60"/>
    <w:rsid w:val="00EE13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2A757C"/>
  <w15:docId w15:val="{B2160F90-E529-0B49-BEC6-565F29A0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83"/>
      <w:ind w:left="241"/>
      <w:jc w:val="center"/>
      <w:outlineLvl w:val="0"/>
    </w:pPr>
    <w:rPr>
      <w:b/>
      <w:bCs/>
      <w:sz w:val="50"/>
      <w:szCs w:val="50"/>
    </w:rPr>
  </w:style>
  <w:style w:type="paragraph" w:styleId="Heading2">
    <w:name w:val="heading 2"/>
    <w:basedOn w:val="Normal"/>
    <w:uiPriority w:val="1"/>
    <w:qFormat/>
    <w:pPr>
      <w:ind w:left="1089"/>
      <w:outlineLvl w:val="1"/>
    </w:pPr>
    <w:rPr>
      <w:b/>
      <w:bCs/>
      <w:sz w:val="28"/>
      <w:szCs w:val="28"/>
    </w:rPr>
  </w:style>
  <w:style w:type="paragraph" w:styleId="Heading3">
    <w:name w:val="heading 3"/>
    <w:basedOn w:val="Normal"/>
    <w:uiPriority w:val="1"/>
    <w:qFormat/>
    <w:rsid w:val="005F3F54"/>
    <w:pPr>
      <w:outlineLvl w:val="2"/>
    </w:pPr>
    <w:rPr>
      <w:rFonts w:ascii="Arial Narrow" w:hAnsi="Arial Narrow"/>
      <w:b/>
      <w:bCs/>
      <w:noProo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877" w:hanging="360"/>
    </w:pPr>
  </w:style>
  <w:style w:type="paragraph" w:customStyle="1" w:styleId="TableParagraph">
    <w:name w:val="Table Paragraph"/>
    <w:basedOn w:val="Normal"/>
    <w:uiPriority w:val="1"/>
    <w:qFormat/>
    <w:pPr>
      <w:spacing w:line="263" w:lineRule="exact"/>
      <w:ind w:left="105"/>
    </w:pPr>
  </w:style>
  <w:style w:type="paragraph" w:styleId="BalloonText">
    <w:name w:val="Balloon Text"/>
    <w:basedOn w:val="Normal"/>
    <w:link w:val="BalloonTextChar"/>
    <w:uiPriority w:val="99"/>
    <w:semiHidden/>
    <w:unhideWhenUsed/>
    <w:rsid w:val="009E69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6907"/>
    <w:rPr>
      <w:rFonts w:ascii="Lucida Grande" w:eastAsia="Arial" w:hAnsi="Lucida Grande" w:cs="Lucida Grande"/>
      <w:sz w:val="18"/>
      <w:szCs w:val="18"/>
      <w:lang w:val="en-GB" w:eastAsia="en-GB" w:bidi="en-GB"/>
    </w:rPr>
  </w:style>
  <w:style w:type="paragraph" w:styleId="Header">
    <w:name w:val="header"/>
    <w:basedOn w:val="Normal"/>
    <w:link w:val="HeaderChar"/>
    <w:uiPriority w:val="99"/>
    <w:unhideWhenUsed/>
    <w:rsid w:val="009E6907"/>
    <w:pPr>
      <w:tabs>
        <w:tab w:val="center" w:pos="4320"/>
        <w:tab w:val="right" w:pos="8640"/>
      </w:tabs>
    </w:pPr>
  </w:style>
  <w:style w:type="character" w:customStyle="1" w:styleId="HeaderChar">
    <w:name w:val="Header Char"/>
    <w:basedOn w:val="DefaultParagraphFont"/>
    <w:link w:val="Header"/>
    <w:uiPriority w:val="99"/>
    <w:rsid w:val="009E6907"/>
    <w:rPr>
      <w:rFonts w:ascii="Arial" w:eastAsia="Arial" w:hAnsi="Arial" w:cs="Arial"/>
      <w:lang w:val="en-GB" w:eastAsia="en-GB" w:bidi="en-GB"/>
    </w:rPr>
  </w:style>
  <w:style w:type="paragraph" w:styleId="Footer">
    <w:name w:val="footer"/>
    <w:basedOn w:val="Normal"/>
    <w:link w:val="FooterChar"/>
    <w:uiPriority w:val="99"/>
    <w:unhideWhenUsed/>
    <w:rsid w:val="009E6907"/>
    <w:pPr>
      <w:tabs>
        <w:tab w:val="center" w:pos="4320"/>
        <w:tab w:val="right" w:pos="8640"/>
      </w:tabs>
    </w:pPr>
  </w:style>
  <w:style w:type="character" w:customStyle="1" w:styleId="FooterChar">
    <w:name w:val="Footer Char"/>
    <w:basedOn w:val="DefaultParagraphFont"/>
    <w:link w:val="Footer"/>
    <w:uiPriority w:val="99"/>
    <w:rsid w:val="009E6907"/>
    <w:rPr>
      <w:rFonts w:ascii="Arial" w:eastAsia="Arial" w:hAnsi="Arial" w:cs="Arial"/>
      <w:lang w:val="en-GB" w:eastAsia="en-GB" w:bidi="en-GB"/>
    </w:rPr>
  </w:style>
  <w:style w:type="table" w:styleId="TableGrid">
    <w:name w:val="Table Grid"/>
    <w:basedOn w:val="TableNormal"/>
    <w:uiPriority w:val="59"/>
    <w:rsid w:val="00813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71C4"/>
    <w:rPr>
      <w:color w:val="0000FF" w:themeColor="hyperlink"/>
      <w:u w:val="single"/>
    </w:rPr>
  </w:style>
  <w:style w:type="paragraph" w:styleId="NormalWeb">
    <w:name w:val="Normal (Web)"/>
    <w:basedOn w:val="Normal"/>
    <w:uiPriority w:val="99"/>
    <w:unhideWhenUsed/>
    <w:rsid w:val="007F4D4B"/>
    <w:pPr>
      <w:widowControl/>
      <w:autoSpaceDE/>
      <w:autoSpaceDN/>
      <w:spacing w:before="100" w:beforeAutospacing="1" w:after="100" w:afterAutospacing="1"/>
    </w:pPr>
    <w:rPr>
      <w:rFonts w:ascii="Times New Roman" w:eastAsiaTheme="minorHAnsi" w:hAnsi="Times New Roman" w:cs="Times New Roman"/>
      <w:sz w:val="20"/>
      <w:szCs w:val="20"/>
      <w:lang w:eastAsia="en-US" w:bidi="ar-SA"/>
    </w:rPr>
  </w:style>
  <w:style w:type="character" w:styleId="PageNumber">
    <w:name w:val="page number"/>
    <w:basedOn w:val="DefaultParagraphFont"/>
    <w:uiPriority w:val="99"/>
    <w:semiHidden/>
    <w:unhideWhenUsed/>
    <w:rsid w:val="00DB7552"/>
  </w:style>
  <w:style w:type="paragraph" w:styleId="NoSpacing">
    <w:name w:val="No Spacing"/>
    <w:link w:val="NoSpacingChar"/>
    <w:uiPriority w:val="1"/>
    <w:qFormat/>
    <w:rsid w:val="005F3F54"/>
    <w:pPr>
      <w:widowControl/>
      <w:autoSpaceDE/>
      <w:autoSpaceDN/>
    </w:pPr>
    <w:rPr>
      <w:rFonts w:eastAsiaTheme="minorEastAsia"/>
      <w:lang w:eastAsia="zh-CN"/>
    </w:rPr>
  </w:style>
  <w:style w:type="character" w:customStyle="1" w:styleId="NoSpacingChar">
    <w:name w:val="No Spacing Char"/>
    <w:basedOn w:val="DefaultParagraphFont"/>
    <w:link w:val="NoSpacing"/>
    <w:uiPriority w:val="1"/>
    <w:rsid w:val="005F3F54"/>
    <w:rPr>
      <w:rFonts w:eastAsiaTheme="minorEastAsia"/>
      <w:lang w:eastAsia="zh-CN"/>
    </w:rPr>
  </w:style>
  <w:style w:type="character" w:styleId="UnresolvedMention">
    <w:name w:val="Unresolved Mention"/>
    <w:basedOn w:val="DefaultParagraphFont"/>
    <w:uiPriority w:val="99"/>
    <w:semiHidden/>
    <w:unhideWhenUsed/>
    <w:rsid w:val="00CF1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073467">
      <w:bodyDiv w:val="1"/>
      <w:marLeft w:val="0"/>
      <w:marRight w:val="0"/>
      <w:marTop w:val="0"/>
      <w:marBottom w:val="0"/>
      <w:divBdr>
        <w:top w:val="none" w:sz="0" w:space="0" w:color="auto"/>
        <w:left w:val="none" w:sz="0" w:space="0" w:color="auto"/>
        <w:bottom w:val="none" w:sz="0" w:space="0" w:color="auto"/>
        <w:right w:val="none" w:sz="0" w:space="0" w:color="auto"/>
      </w:divBdr>
      <w:divsChild>
        <w:div w:id="1048914375">
          <w:marLeft w:val="0"/>
          <w:marRight w:val="0"/>
          <w:marTop w:val="0"/>
          <w:marBottom w:val="0"/>
          <w:divBdr>
            <w:top w:val="none" w:sz="0" w:space="0" w:color="auto"/>
            <w:left w:val="none" w:sz="0" w:space="0" w:color="auto"/>
            <w:bottom w:val="none" w:sz="0" w:space="0" w:color="auto"/>
            <w:right w:val="none" w:sz="0" w:space="0" w:color="auto"/>
          </w:divBdr>
          <w:divsChild>
            <w:div w:id="1250654902">
              <w:marLeft w:val="0"/>
              <w:marRight w:val="0"/>
              <w:marTop w:val="0"/>
              <w:marBottom w:val="0"/>
              <w:divBdr>
                <w:top w:val="none" w:sz="0" w:space="0" w:color="auto"/>
                <w:left w:val="none" w:sz="0" w:space="0" w:color="auto"/>
                <w:bottom w:val="none" w:sz="0" w:space="0" w:color="auto"/>
                <w:right w:val="none" w:sz="0" w:space="0" w:color="auto"/>
              </w:divBdr>
              <w:divsChild>
                <w:div w:id="133060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9354">
      <w:bodyDiv w:val="1"/>
      <w:marLeft w:val="0"/>
      <w:marRight w:val="0"/>
      <w:marTop w:val="0"/>
      <w:marBottom w:val="0"/>
      <w:divBdr>
        <w:top w:val="none" w:sz="0" w:space="0" w:color="auto"/>
        <w:left w:val="none" w:sz="0" w:space="0" w:color="auto"/>
        <w:bottom w:val="none" w:sz="0" w:space="0" w:color="auto"/>
        <w:right w:val="none" w:sz="0" w:space="0" w:color="auto"/>
      </w:divBdr>
      <w:divsChild>
        <w:div w:id="1930890629">
          <w:marLeft w:val="0"/>
          <w:marRight w:val="0"/>
          <w:marTop w:val="0"/>
          <w:marBottom w:val="0"/>
          <w:divBdr>
            <w:top w:val="none" w:sz="0" w:space="0" w:color="auto"/>
            <w:left w:val="none" w:sz="0" w:space="0" w:color="auto"/>
            <w:bottom w:val="none" w:sz="0" w:space="0" w:color="auto"/>
            <w:right w:val="none" w:sz="0" w:space="0" w:color="auto"/>
          </w:divBdr>
          <w:divsChild>
            <w:div w:id="1437407613">
              <w:marLeft w:val="0"/>
              <w:marRight w:val="0"/>
              <w:marTop w:val="0"/>
              <w:marBottom w:val="0"/>
              <w:divBdr>
                <w:top w:val="none" w:sz="0" w:space="0" w:color="auto"/>
                <w:left w:val="none" w:sz="0" w:space="0" w:color="auto"/>
                <w:bottom w:val="none" w:sz="0" w:space="0" w:color="auto"/>
                <w:right w:val="none" w:sz="0" w:space="0" w:color="auto"/>
              </w:divBdr>
              <w:divsChild>
                <w:div w:id="118983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252858">
          <w:marLeft w:val="0"/>
          <w:marRight w:val="0"/>
          <w:marTop w:val="0"/>
          <w:marBottom w:val="0"/>
          <w:divBdr>
            <w:top w:val="none" w:sz="0" w:space="0" w:color="auto"/>
            <w:left w:val="none" w:sz="0" w:space="0" w:color="auto"/>
            <w:bottom w:val="none" w:sz="0" w:space="0" w:color="auto"/>
            <w:right w:val="none" w:sz="0" w:space="0" w:color="auto"/>
          </w:divBdr>
          <w:divsChild>
            <w:div w:id="1450933263">
              <w:marLeft w:val="0"/>
              <w:marRight w:val="0"/>
              <w:marTop w:val="0"/>
              <w:marBottom w:val="0"/>
              <w:divBdr>
                <w:top w:val="none" w:sz="0" w:space="0" w:color="auto"/>
                <w:left w:val="none" w:sz="0" w:space="0" w:color="auto"/>
                <w:bottom w:val="none" w:sz="0" w:space="0" w:color="auto"/>
                <w:right w:val="none" w:sz="0" w:space="0" w:color="auto"/>
              </w:divBdr>
              <w:divsChild>
                <w:div w:id="36460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88889">
          <w:marLeft w:val="0"/>
          <w:marRight w:val="0"/>
          <w:marTop w:val="0"/>
          <w:marBottom w:val="0"/>
          <w:divBdr>
            <w:top w:val="none" w:sz="0" w:space="0" w:color="auto"/>
            <w:left w:val="none" w:sz="0" w:space="0" w:color="auto"/>
            <w:bottom w:val="none" w:sz="0" w:space="0" w:color="auto"/>
            <w:right w:val="none" w:sz="0" w:space="0" w:color="auto"/>
          </w:divBdr>
          <w:divsChild>
            <w:div w:id="1925604648">
              <w:marLeft w:val="0"/>
              <w:marRight w:val="0"/>
              <w:marTop w:val="0"/>
              <w:marBottom w:val="0"/>
              <w:divBdr>
                <w:top w:val="none" w:sz="0" w:space="0" w:color="auto"/>
                <w:left w:val="none" w:sz="0" w:space="0" w:color="auto"/>
                <w:bottom w:val="none" w:sz="0" w:space="0" w:color="auto"/>
                <w:right w:val="none" w:sz="0" w:space="0" w:color="auto"/>
              </w:divBdr>
              <w:divsChild>
                <w:div w:id="1313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qualityhumanrights.com/sites/default/files/20150318_foe_legal_framework_guidance_revised_final.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pga/2000/11/conte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15/6/contents/enacted"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12902-DF27-F848-A34E-6542F96FA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2324</Words>
  <Characters>13253</Characters>
  <Application>Microsoft Office Word</Application>
  <DocSecurity>0</DocSecurity>
  <Lines>110</Lines>
  <Paragraphs>31</Paragraphs>
  <ScaleCrop>false</ScaleCrop>
  <Company>Adagio School Of Dance</Company>
  <LinksUpToDate>false</LinksUpToDate>
  <CharactersWithSpaces>15546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Chown</dc:creator>
  <cp:lastModifiedBy>Microsoft Office User</cp:lastModifiedBy>
  <cp:revision>10</cp:revision>
  <cp:lastPrinted>2021-10-21T09:56:00Z</cp:lastPrinted>
  <dcterms:created xsi:type="dcterms:W3CDTF">2021-10-05T15:33:00Z</dcterms:created>
  <dcterms:modified xsi:type="dcterms:W3CDTF">2024-01-23T15:26:00Z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Creator">
    <vt:lpwstr>Microsoft® Word for Office 365</vt:lpwstr>
  </property>
  <property fmtid="{D5CDD505-2E9C-101B-9397-08002B2CF9AE}" pid="4" name="LastSaved">
    <vt:filetime>2020-01-08T00:00:00Z</vt:filetime>
  </property>
</Properties>
</file>